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74A" w:rsidRDefault="00E9374A"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ЗАВДДАННЯНА КУРСОВУ РОБОТУ</w:t>
      </w:r>
    </w:p>
    <w:p w:rsidR="00E9374A" w:rsidRDefault="00E9374A"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p>
    <w:p w:rsidR="00D001B7"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Реферат</w:t>
      </w:r>
    </w:p>
    <w:p w:rsidR="00D001B7" w:rsidRPr="00D001B7"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Куросва робота «»: с., рис., табл., додатків, джерел</w:t>
      </w:r>
    </w:p>
    <w:p w:rsidR="00D001B7" w:rsidRDefault="00D001B7" w:rsidP="00DA2272">
      <w:pPr>
        <w:ind w:firstLine="709"/>
        <w:rPr>
          <w:rFonts w:ascii="Times New Roman" w:hAnsi="Times New Roman" w:cs="Times New Roman"/>
          <w:sz w:val="28"/>
          <w:szCs w:val="28"/>
          <w:lang w:val="uk-UA"/>
        </w:rPr>
      </w:pPr>
    </w:p>
    <w:p w:rsidR="00663C8B" w:rsidRPr="00213D1D" w:rsidRDefault="00663C8B" w:rsidP="00DA2272">
      <w:pPr>
        <w:ind w:firstLine="709"/>
        <w:rPr>
          <w:rFonts w:ascii="Times New Roman" w:hAnsi="Times New Roman" w:cs="Times New Roman"/>
          <w:sz w:val="28"/>
          <w:szCs w:val="28"/>
          <w:lang w:val="uk-UA"/>
        </w:rPr>
      </w:pPr>
      <w:r w:rsidRPr="00213D1D">
        <w:rPr>
          <w:rFonts w:ascii="Times New Roman" w:hAnsi="Times New Roman" w:cs="Times New Roman"/>
          <w:sz w:val="28"/>
          <w:szCs w:val="28"/>
          <w:lang w:val="uk-UA"/>
        </w:rPr>
        <w:t>Обєкт</w:t>
      </w:r>
    </w:p>
    <w:p w:rsidR="00663C8B" w:rsidRPr="00213D1D" w:rsidRDefault="00663C8B" w:rsidP="00DA2272">
      <w:pPr>
        <w:ind w:firstLine="709"/>
        <w:rPr>
          <w:rFonts w:ascii="Times New Roman" w:hAnsi="Times New Roman" w:cs="Times New Roman"/>
          <w:sz w:val="28"/>
          <w:szCs w:val="28"/>
          <w:lang w:val="uk-UA"/>
        </w:rPr>
      </w:pPr>
      <w:r w:rsidRPr="00213D1D">
        <w:rPr>
          <w:rFonts w:ascii="Times New Roman" w:hAnsi="Times New Roman" w:cs="Times New Roman"/>
          <w:sz w:val="28"/>
          <w:szCs w:val="28"/>
          <w:lang w:val="uk-UA"/>
        </w:rPr>
        <w:t>Предмет</w:t>
      </w:r>
    </w:p>
    <w:p w:rsidR="00663C8B" w:rsidRPr="00213D1D" w:rsidRDefault="00663C8B" w:rsidP="00DA2272">
      <w:pPr>
        <w:ind w:firstLine="709"/>
        <w:rPr>
          <w:rFonts w:ascii="Times New Roman" w:hAnsi="Times New Roman" w:cs="Times New Roman"/>
          <w:sz w:val="28"/>
          <w:szCs w:val="28"/>
          <w:lang w:val="uk-UA"/>
        </w:rPr>
      </w:pPr>
      <w:r w:rsidRPr="00213D1D">
        <w:rPr>
          <w:rFonts w:ascii="Times New Roman" w:hAnsi="Times New Roman" w:cs="Times New Roman"/>
          <w:sz w:val="28"/>
          <w:szCs w:val="28"/>
          <w:lang w:val="uk-UA"/>
        </w:rPr>
        <w:t>Мета і завдання</w:t>
      </w:r>
    </w:p>
    <w:p w:rsidR="00663C8B"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Методи досліжєення</w:t>
      </w:r>
    </w:p>
    <w:p w:rsidR="00D001B7"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Результати та їх новизна</w:t>
      </w:r>
    </w:p>
    <w:p w:rsidR="00D001B7"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Основні положення роботи</w:t>
      </w:r>
    </w:p>
    <w:p w:rsidR="00D001B7"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Значимість роботи та висновки</w:t>
      </w:r>
    </w:p>
    <w:p w:rsidR="00D001B7" w:rsidRDefault="00D001B7"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Ключові слова</w:t>
      </w:r>
    </w:p>
    <w:p w:rsidR="00D001B7" w:rsidRDefault="00D001B7" w:rsidP="00DA2272">
      <w:pPr>
        <w:ind w:firstLine="709"/>
        <w:rPr>
          <w:rFonts w:ascii="Times New Roman" w:hAnsi="Times New Roman" w:cs="Times New Roman"/>
          <w:sz w:val="28"/>
          <w:szCs w:val="28"/>
          <w:lang w:val="uk-UA"/>
        </w:rPr>
      </w:pPr>
    </w:p>
    <w:p w:rsidR="00534EB4" w:rsidRDefault="00534EB4" w:rsidP="00DA2272">
      <w:pPr>
        <w:ind w:firstLine="709"/>
        <w:rPr>
          <w:rFonts w:ascii="Times New Roman" w:hAnsi="Times New Roman" w:cs="Times New Roman"/>
          <w:sz w:val="28"/>
          <w:szCs w:val="28"/>
          <w:lang w:val="uk-UA"/>
        </w:rPr>
      </w:pPr>
    </w:p>
    <w:p w:rsidR="00534EB4" w:rsidRDefault="00534EB4" w:rsidP="00DA2272">
      <w:pPr>
        <w:ind w:firstLine="709"/>
        <w:rPr>
          <w:rFonts w:ascii="Times New Roman" w:hAnsi="Times New Roman" w:cs="Times New Roman"/>
          <w:sz w:val="28"/>
          <w:szCs w:val="28"/>
          <w:lang w:val="uk-UA"/>
        </w:rPr>
      </w:pPr>
    </w:p>
    <w:p w:rsidR="00534EB4" w:rsidRDefault="00534EB4" w:rsidP="00DA2272">
      <w:pPr>
        <w:ind w:firstLine="709"/>
        <w:rPr>
          <w:rFonts w:ascii="Times New Roman" w:hAnsi="Times New Roman" w:cs="Times New Roman"/>
          <w:sz w:val="28"/>
          <w:szCs w:val="28"/>
          <w:lang w:val="uk-UA"/>
        </w:rPr>
      </w:pPr>
    </w:p>
    <w:p w:rsidR="00522BA9" w:rsidRDefault="00522BA9" w:rsidP="00DA2272">
      <w:pPr>
        <w:ind w:firstLine="709"/>
        <w:rPr>
          <w:rFonts w:ascii="Times New Roman" w:hAnsi="Times New Roman" w:cs="Times New Roman"/>
          <w:sz w:val="28"/>
          <w:szCs w:val="28"/>
          <w:lang w:val="uk-UA"/>
        </w:rPr>
      </w:pPr>
    </w:p>
    <w:p w:rsidR="00E9374A" w:rsidRPr="00213D1D" w:rsidRDefault="00E9374A" w:rsidP="00DA2272">
      <w:pPr>
        <w:ind w:firstLine="709"/>
        <w:rPr>
          <w:rFonts w:ascii="Times New Roman" w:hAnsi="Times New Roman" w:cs="Times New Roman"/>
          <w:sz w:val="28"/>
          <w:szCs w:val="28"/>
          <w:lang w:val="uk-UA"/>
        </w:rPr>
      </w:pPr>
      <w:r w:rsidRPr="00213D1D">
        <w:rPr>
          <w:rFonts w:ascii="Times New Roman" w:hAnsi="Times New Roman" w:cs="Times New Roman"/>
          <w:sz w:val="28"/>
          <w:szCs w:val="28"/>
          <w:lang w:val="uk-UA"/>
        </w:rPr>
        <w:lastRenderedPageBreak/>
        <w:t>Зміст</w:t>
      </w:r>
    </w:p>
    <w:p w:rsidR="00E9374A" w:rsidRPr="00213D1D" w:rsidRDefault="00E9374A" w:rsidP="00DA2272">
      <w:pPr>
        <w:ind w:firstLine="709"/>
        <w:rPr>
          <w:rFonts w:ascii="Times New Roman" w:hAnsi="Times New Roman" w:cs="Times New Roman"/>
          <w:sz w:val="28"/>
          <w:szCs w:val="28"/>
          <w:lang w:val="uk-UA"/>
        </w:rPr>
      </w:pP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1. Теоретичні засади фінансового ризику банківської установи</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1.1 Сутність та причини виникнення фінансових ризиків</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1.2 Фактори впливу на фінансові ризики банківської установи</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1.3 Методи аналізу фінансових ризиків</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2. Оцінка фінансових ризиків та їх вплив на фінансову міцність банківської установи</w:t>
      </w:r>
      <w:r>
        <w:rPr>
          <w:rFonts w:ascii="Times New Roman" w:hAnsi="Times New Roman" w:cs="Times New Roman"/>
          <w:sz w:val="28"/>
          <w:szCs w:val="28"/>
          <w:lang w:val="uk-UA"/>
        </w:rPr>
        <w:t xml:space="preserve"> ПАТ «Альфа-Банк»</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2.1 Організаційно-економічна характеристика банківської установи</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 xml:space="preserve">2.2 </w:t>
      </w:r>
      <w:r w:rsidRPr="00522BA9">
        <w:rPr>
          <w:rFonts w:ascii="Times New Roman" w:hAnsi="Times New Roman" w:cs="Times New Roman"/>
          <w:color w:val="000000"/>
          <w:sz w:val="28"/>
          <w:szCs w:val="28"/>
          <w:lang w:val="uk-UA"/>
        </w:rPr>
        <w:t>Аналіз фінансових ризиків ПАТ «Альфа -Банк»</w:t>
      </w:r>
    </w:p>
    <w:p w:rsidR="00E9374A" w:rsidRPr="00522BA9" w:rsidRDefault="00E9374A" w:rsidP="00DA2272">
      <w:pPr>
        <w:ind w:firstLine="709"/>
        <w:rPr>
          <w:rFonts w:ascii="Times New Roman" w:hAnsi="Times New Roman" w:cs="Times New Roman"/>
          <w:color w:val="000000"/>
          <w:sz w:val="28"/>
          <w:szCs w:val="28"/>
          <w:lang w:val="uk-UA"/>
        </w:rPr>
      </w:pPr>
      <w:r w:rsidRPr="00522BA9">
        <w:rPr>
          <w:rFonts w:ascii="Times New Roman" w:hAnsi="Times New Roman" w:cs="Times New Roman"/>
          <w:sz w:val="28"/>
          <w:szCs w:val="28"/>
          <w:lang w:val="uk-UA"/>
        </w:rPr>
        <w:t>2.3 Вплив фінансових ризиків на фінансову ціність банківської установи</w:t>
      </w:r>
      <w:r w:rsidRPr="00522BA9">
        <w:rPr>
          <w:rFonts w:ascii="Times New Roman" w:hAnsi="Times New Roman" w:cs="Times New Roman"/>
          <w:color w:val="000000"/>
          <w:sz w:val="28"/>
          <w:szCs w:val="28"/>
          <w:lang w:val="uk-UA"/>
        </w:rPr>
        <w:t xml:space="preserve"> </w:t>
      </w:r>
    </w:p>
    <w:p w:rsidR="00E9374A" w:rsidRPr="00522BA9" w:rsidRDefault="00E9374A" w:rsidP="00DA2272">
      <w:pPr>
        <w:ind w:firstLine="709"/>
        <w:rPr>
          <w:rFonts w:ascii="Times New Roman" w:hAnsi="Times New Roman" w:cs="Times New Roman"/>
          <w:sz w:val="28"/>
          <w:szCs w:val="28"/>
          <w:lang w:val="uk-UA"/>
        </w:rPr>
      </w:pPr>
      <w:r w:rsidRPr="00522BA9">
        <w:rPr>
          <w:rFonts w:ascii="Times New Roman" w:hAnsi="Times New Roman" w:cs="Times New Roman"/>
          <w:sz w:val="28"/>
          <w:szCs w:val="28"/>
          <w:lang w:val="uk-UA"/>
        </w:rPr>
        <w:t xml:space="preserve">3 </w:t>
      </w:r>
      <w:r w:rsidRPr="00522BA9">
        <w:rPr>
          <w:rFonts w:ascii="Times New Roman" w:hAnsi="Times New Roman" w:cs="Times New Roman"/>
          <w:color w:val="000000"/>
          <w:sz w:val="28"/>
          <w:szCs w:val="28"/>
          <w:lang w:val="uk-UA"/>
        </w:rPr>
        <w:t>Розробка пропозицій попередження виникнення фінансових ризиків банківської установи та вжиття заходів по їх ліквідації</w:t>
      </w:r>
    </w:p>
    <w:p w:rsidR="00E9374A" w:rsidRDefault="00E9374A"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E9374A" w:rsidRDefault="00E9374A"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p>
    <w:p w:rsidR="00E9374A" w:rsidRDefault="00E9374A" w:rsidP="00DA2272">
      <w:pPr>
        <w:ind w:firstLine="709"/>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E9374A" w:rsidRDefault="00E9374A" w:rsidP="00DA2272">
      <w:pPr>
        <w:ind w:firstLine="709"/>
        <w:rPr>
          <w:rFonts w:ascii="Times New Roman" w:hAnsi="Times New Roman" w:cs="Times New Roman"/>
          <w:sz w:val="28"/>
          <w:szCs w:val="28"/>
          <w:lang w:val="uk-UA"/>
        </w:rPr>
      </w:pPr>
    </w:p>
    <w:p w:rsidR="00E9374A" w:rsidRDefault="00E9374A" w:rsidP="00DA2272">
      <w:pPr>
        <w:ind w:firstLine="709"/>
        <w:rPr>
          <w:rFonts w:ascii="Times New Roman" w:hAnsi="Times New Roman" w:cs="Times New Roman"/>
          <w:sz w:val="28"/>
          <w:szCs w:val="28"/>
          <w:lang w:val="uk-UA"/>
        </w:rPr>
      </w:pPr>
    </w:p>
    <w:p w:rsidR="00E9374A" w:rsidRDefault="00E9374A" w:rsidP="00DA2272">
      <w:pPr>
        <w:ind w:firstLine="709"/>
        <w:rPr>
          <w:rFonts w:ascii="Times New Roman" w:hAnsi="Times New Roman" w:cs="Times New Roman"/>
          <w:sz w:val="28"/>
          <w:szCs w:val="28"/>
          <w:lang w:val="uk-UA"/>
        </w:rPr>
      </w:pPr>
    </w:p>
    <w:p w:rsidR="00E9374A" w:rsidRDefault="00E9374A" w:rsidP="00DA2272">
      <w:pPr>
        <w:ind w:firstLine="709"/>
        <w:rPr>
          <w:rFonts w:ascii="Times New Roman" w:hAnsi="Times New Roman" w:cs="Times New Roman"/>
          <w:sz w:val="28"/>
          <w:szCs w:val="28"/>
          <w:lang w:val="uk-UA"/>
        </w:rPr>
      </w:pPr>
    </w:p>
    <w:p w:rsidR="00E9374A" w:rsidRDefault="00E9374A" w:rsidP="00DA2272">
      <w:pPr>
        <w:ind w:firstLine="709"/>
        <w:rPr>
          <w:rFonts w:ascii="Times New Roman" w:hAnsi="Times New Roman" w:cs="Times New Roman"/>
          <w:sz w:val="28"/>
          <w:szCs w:val="28"/>
          <w:lang w:val="uk-UA"/>
        </w:rPr>
      </w:pPr>
    </w:p>
    <w:p w:rsidR="00E9374A" w:rsidRDefault="00E9374A" w:rsidP="00DA2272">
      <w:pPr>
        <w:ind w:firstLine="709"/>
        <w:rPr>
          <w:rFonts w:ascii="Times New Roman" w:hAnsi="Times New Roman" w:cs="Times New Roman"/>
          <w:sz w:val="28"/>
          <w:szCs w:val="28"/>
          <w:lang w:val="uk-UA"/>
        </w:rPr>
      </w:pPr>
    </w:p>
    <w:p w:rsidR="00E9374A" w:rsidRDefault="00E9374A" w:rsidP="00DA2272">
      <w:pPr>
        <w:ind w:firstLine="709"/>
        <w:rPr>
          <w:rFonts w:ascii="Times New Roman" w:hAnsi="Times New Roman" w:cs="Times New Roman"/>
          <w:sz w:val="28"/>
          <w:szCs w:val="28"/>
          <w:lang w:val="uk-UA"/>
        </w:rPr>
      </w:pPr>
    </w:p>
    <w:p w:rsidR="00522BA9" w:rsidRDefault="00522BA9" w:rsidP="00DA2272">
      <w:pPr>
        <w:ind w:firstLine="709"/>
        <w:rPr>
          <w:rFonts w:ascii="Times New Roman" w:hAnsi="Times New Roman" w:cs="Times New Roman"/>
          <w:sz w:val="28"/>
          <w:szCs w:val="28"/>
          <w:lang w:val="uk-UA"/>
        </w:rPr>
      </w:pPr>
    </w:p>
    <w:p w:rsidR="00522BA9" w:rsidRDefault="00522BA9" w:rsidP="00DA2272">
      <w:pPr>
        <w:ind w:firstLine="709"/>
        <w:rPr>
          <w:rFonts w:ascii="Times New Roman" w:hAnsi="Times New Roman" w:cs="Times New Roman"/>
          <w:sz w:val="28"/>
          <w:szCs w:val="28"/>
          <w:lang w:val="uk-UA"/>
        </w:rPr>
      </w:pPr>
    </w:p>
    <w:p w:rsidR="00522BA9" w:rsidRDefault="00522BA9" w:rsidP="00DA2272">
      <w:pPr>
        <w:ind w:firstLine="709"/>
        <w:rPr>
          <w:rFonts w:ascii="Times New Roman" w:hAnsi="Times New Roman" w:cs="Times New Roman"/>
          <w:sz w:val="28"/>
          <w:szCs w:val="28"/>
          <w:lang w:val="uk-UA"/>
        </w:rPr>
      </w:pPr>
    </w:p>
    <w:p w:rsidR="00522BA9" w:rsidRDefault="00522BA9" w:rsidP="00DA2272">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7A1E7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rPr>
        <w:t xml:space="preserve">Актуальність теми. Сучасний стан розвитку банківської системи України дає підстави констатувати недостатність зусиль банків, спрямованих на здійснення ефективного контролю за виконанням умов кредитних операцій, внаслідок чого спостерігається значне зростання обсягів проблемних активів. Без відповідного реагування така тенденція може призвести до ще більшої дестабілізації банківського сектору України. У зв’язку з цим існує необхідність впровадження заходів, спрямованих на підвищення ефективності банківського контролю за кредитними операціями, що сприятиме налагодженню ефективної організації кредитного процесу і зменшенню частки неповернених кредитів.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lang w:val="uk-UA"/>
        </w:rPr>
        <w:t xml:space="preserve">Формування дієвого механізму мінімізації кредитного ризику та контролю за ним є необхідною умовою стабільного та ефективного функціонування будь-якого банку, оскільки мінімізація кредитного ризику дає змогу не лише запобігти можливим втратам банку від кредитної діяльності, а й не допустити виникнення серйозних проблем із ліквідністю та платоспроможністю. </w:t>
      </w:r>
      <w:r w:rsidRPr="00596983">
        <w:rPr>
          <w:rFonts w:ascii="Times New Roman" w:hAnsi="Times New Roman" w:cs="Times New Roman"/>
          <w:sz w:val="28"/>
          <w:szCs w:val="28"/>
          <w:lang w:val="uk-UA"/>
        </w:rPr>
        <w:t xml:space="preserve">Це обумовлює необхідність поглиблення теоретичних засад, розкриття методичних підходів та розроблення практичних рекомендацій щодо вдосконалення способів мінімізації кредитного ризику в банках для реалізації стратегічних і тактичних цілей забезпечення фінансової стійкості банківського сектору.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rPr>
        <w:t xml:space="preserve">Теоретичні засади дослідження проблеми управління кредитним ризиком банку знайшли відображення в низці публікацій таких зарубіжних учених, як Е. Альтман, Дж. Бессіс, К. Браун, Д. Даффі, С. Кабушкін, Т. Кох, Д. Ландо, П. Роуз. Значний внесок у теорію і практику управління кредитним ризиком банків зробили вітчизняні науковці, зокрема: Г. Азаренкова, В. Вітлінський, В. Вовк, К.Д’яконов, Г. Карчева, В. Коваленко, В.Корнєєв, С.Науменкова, В. Подчесова, Л. Прийдун, Л. Примостка, І. Сало, В.Сидоренко, Р. Слав’юк, Н.Ткаченко, Р. Шевченко. Різноманітні підходи до 15 управління кредитними ризиками банків в умовах економічної кризи </w:t>
      </w:r>
      <w:r w:rsidRPr="007A1E74">
        <w:rPr>
          <w:rFonts w:ascii="Times New Roman" w:hAnsi="Times New Roman" w:cs="Times New Roman"/>
          <w:sz w:val="28"/>
          <w:szCs w:val="28"/>
        </w:rPr>
        <w:lastRenderedPageBreak/>
        <w:t xml:space="preserve">висвітлені у працях О.І. Барановського, О.Д. Вовчак, О.В. Дзюблюка, О.В. Крухмаль.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Незважаючи на значний вклад вітчизняних і зарубіжних авторів у теорію управління кредитним ризиком банків, слід зазначити, що чимало теоретичних і прикладних аспектів контролю та мінімізації кредитного ризику надалі залишаються недостатньо розробленими, а деякі позиції – дискусійними. </w:t>
      </w:r>
      <w:r w:rsidRPr="007A1E74">
        <w:rPr>
          <w:rFonts w:ascii="Times New Roman" w:hAnsi="Times New Roman" w:cs="Times New Roman"/>
          <w:sz w:val="28"/>
          <w:szCs w:val="28"/>
        </w:rPr>
        <w:t xml:space="preserve">До них слід віднести: трактування сутності кредитного ризику банку, його контролю, обґрунтування переліку функцій контролю кредитного ризику, методичні підходи до оцінки якості контролю кредитного ризику в комерційному банку. Комплексного підходу потребують дослідження шляхів мінімізації кредитного ризику банків. Зокрема, подальшого розвитку потребують рекомендації щодо встановлення та практичного застосування у процесі банківського кредитування методичних підходів, спрямованих на попередження зростання рівня кредитного ризику банків. Актуальність вирішення зазначених питань та їх практична значущість зумовили вибір теми </w:t>
      </w:r>
      <w:r w:rsidR="00845D24">
        <w:rPr>
          <w:rFonts w:ascii="Times New Roman" w:hAnsi="Times New Roman" w:cs="Times New Roman"/>
          <w:sz w:val="28"/>
          <w:szCs w:val="28"/>
          <w:lang w:val="uk-UA"/>
        </w:rPr>
        <w:t>курсової роботи</w:t>
      </w:r>
      <w:r w:rsidR="00845D24">
        <w:rPr>
          <w:rFonts w:ascii="Times New Roman" w:hAnsi="Times New Roman" w:cs="Times New Roman"/>
          <w:sz w:val="28"/>
          <w:szCs w:val="28"/>
        </w:rPr>
        <w:t xml:space="preserve">, визначили </w:t>
      </w:r>
      <w:r w:rsidR="00845D24">
        <w:rPr>
          <w:rFonts w:ascii="Times New Roman" w:hAnsi="Times New Roman" w:cs="Times New Roman"/>
          <w:sz w:val="28"/>
          <w:szCs w:val="28"/>
          <w:lang w:val="uk-UA"/>
        </w:rPr>
        <w:t>її</w:t>
      </w:r>
      <w:r w:rsidRPr="007A1E74">
        <w:rPr>
          <w:rFonts w:ascii="Times New Roman" w:hAnsi="Times New Roman" w:cs="Times New Roman"/>
          <w:sz w:val="28"/>
          <w:szCs w:val="28"/>
        </w:rPr>
        <w:t xml:space="preserve"> мету та основні завдання.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Метою </w:t>
      </w:r>
      <w:r w:rsidR="00845D24">
        <w:rPr>
          <w:rFonts w:ascii="Times New Roman" w:hAnsi="Times New Roman" w:cs="Times New Roman"/>
          <w:sz w:val="28"/>
          <w:szCs w:val="28"/>
          <w:lang w:val="uk-UA"/>
        </w:rPr>
        <w:t>курсової роботи</w:t>
      </w:r>
      <w:r w:rsidRPr="00845D24">
        <w:rPr>
          <w:rFonts w:ascii="Times New Roman" w:hAnsi="Times New Roman" w:cs="Times New Roman"/>
          <w:sz w:val="28"/>
          <w:szCs w:val="28"/>
          <w:lang w:val="uk-UA"/>
        </w:rPr>
        <w:t xml:space="preserve"> є поглиблення теоретичних засад, обґрунтування методичних підходів і розроблення практичних рекомендацій щодо вдосконалення контролю та мінімізації кредитного ризику в банках України.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Відповідно до поставленої мети визначено та вирішено такі основні завдання: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уточнити теоретичні підходи до визначення сутності кредитного ризику банку та розкрити його характеристики;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здійснити структурно-декомпозиційний аналіз понятійно- категоріального апарату дослідження, поглибити розуміння економічного змісту контролю кредитного ризику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з’ясувати структуру, визначити завдання, функції та принципи контролю кредитного ризику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lastRenderedPageBreak/>
        <w:t xml:space="preserve">охарактеризувати методи ті інструменти мінімізації кредитного ризику банку та розробити рекомендації щодо їх удосконалення;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здійснити кількісну оцінку рівня кредитних ризиків вітчизняних комерційних банків;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оцінити існуючу практику контролю кредитного ризику в комерційних банках України і визначити його особливості;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визначити методичні підходи до оцінки якості контролю кредитного ризику в комерційному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обґрунтувати використання антисипативного підходу для здійснення контролю та мінімізації кредитного ризику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розробити пропозиції щодо удосконалення інформаційно-аналітичного забезпечення контролю та мінімізації кредитного ризику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rPr>
        <w:t>Об’єктом дослідження є процеси контролю та мінімізації кредитног</w:t>
      </w:r>
      <w:r w:rsidR="00845D24">
        <w:rPr>
          <w:rFonts w:ascii="Times New Roman" w:hAnsi="Times New Roman" w:cs="Times New Roman"/>
          <w:sz w:val="28"/>
          <w:szCs w:val="28"/>
        </w:rPr>
        <w:t xml:space="preserve">о ризику комерційного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rPr>
        <w:t xml:space="preserve">Предметом дослідження є теоретичні засади, методичні підходи та прикладні аспекти контролю та мінімізації кредитного ризику в комерційному банку.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596983">
        <w:rPr>
          <w:rFonts w:ascii="Times New Roman" w:hAnsi="Times New Roman" w:cs="Times New Roman"/>
          <w:sz w:val="28"/>
          <w:szCs w:val="28"/>
          <w:lang w:val="uk-UA"/>
        </w:rPr>
        <w:t xml:space="preserve">Методи дослідження. Для досягнення мети дослідження і розв’язання поставлених завдань у роботі використовувалися загальнонаукові та емпіричні методи: аналізу і синтезу, індукції і дедукції, логічного узагальнення – при дослідженні теоретичних засад контролю кредитного ризику; економічного, порівняльного та статистичного аналізу – для оцінки рівня кредитних ризиків вітчизняного банківського сектору; факторного аналізу – при дослідженні факторів впливу на процеси мінімізації кредитного ризику банків; наукового абстрагування, моделювання – при розробленні системи заходів щодо удосконалення контролю та мінімізації кредитного ризику в банках. </w:t>
      </w:r>
    </w:p>
    <w:p w:rsidR="001C7A53" w:rsidRPr="007A1E74" w:rsidRDefault="001C7A53" w:rsidP="00DA2272">
      <w:pPr>
        <w:spacing w:after="0" w:line="360" w:lineRule="auto"/>
        <w:ind w:firstLine="709"/>
        <w:jc w:val="both"/>
        <w:rPr>
          <w:rFonts w:ascii="Times New Roman" w:hAnsi="Times New Roman" w:cs="Times New Roman"/>
          <w:sz w:val="28"/>
          <w:szCs w:val="28"/>
          <w:lang w:val="uk-UA"/>
        </w:rPr>
      </w:pPr>
      <w:r w:rsidRPr="00845D24">
        <w:rPr>
          <w:rFonts w:ascii="Times New Roman" w:hAnsi="Times New Roman" w:cs="Times New Roman"/>
          <w:sz w:val="28"/>
          <w:szCs w:val="28"/>
          <w:lang w:val="uk-UA"/>
        </w:rPr>
        <w:t xml:space="preserve">Інформаційну базу </w:t>
      </w:r>
      <w:r w:rsidR="00845D24">
        <w:rPr>
          <w:rFonts w:ascii="Times New Roman" w:hAnsi="Times New Roman" w:cs="Times New Roman"/>
          <w:sz w:val="28"/>
          <w:szCs w:val="28"/>
          <w:lang w:val="uk-UA"/>
        </w:rPr>
        <w:t>курсової роботи</w:t>
      </w:r>
      <w:r w:rsidRPr="00845D24">
        <w:rPr>
          <w:rFonts w:ascii="Times New Roman" w:hAnsi="Times New Roman" w:cs="Times New Roman"/>
          <w:sz w:val="28"/>
          <w:szCs w:val="28"/>
          <w:lang w:val="uk-UA"/>
        </w:rPr>
        <w:t xml:space="preserve"> становлять законодавчі акти України та нормативно-правові документи, що регламентують діяльність банків в Україні, наукові праці закордонних і вітчизняних учених за темою </w:t>
      </w:r>
      <w:r w:rsidRPr="00845D24">
        <w:rPr>
          <w:rFonts w:ascii="Times New Roman" w:hAnsi="Times New Roman" w:cs="Times New Roman"/>
          <w:sz w:val="28"/>
          <w:szCs w:val="28"/>
          <w:lang w:val="uk-UA"/>
        </w:rPr>
        <w:lastRenderedPageBreak/>
        <w:t>дослідження, фінансова звітність банків, банківських асоціацій, огляди інформаційно-аналітичних та рейтингових агентств, матеріали науково- практичних конференцій, а також ресурси Інтернет.</w:t>
      </w:r>
    </w:p>
    <w:p w:rsidR="001C7A53" w:rsidRPr="007A1E7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lang w:val="uk-UA"/>
        </w:rPr>
        <w:t xml:space="preserve">Світова фінансова криза, що охопила банківський сектор більшо-сті країн світу у 2008 році, виявила принципові недоліки в організації системи управління ризиками банківської діяльності як на макро-, так і на мікрорівні. Банківський сектор України зазнав суттєвих негативних фінансових наслідків, що виявилися в істотному зменшенні банківського капіталу, збитковості банківської діяльності, зниженні ліквідності та фінансової стійкості банківських установ. Таким чином, розвиток банківського менеджменту у посткризовий період повинен спрямовуватись на подолання принципових недоліків в організації системи управління ризиками банківської діяльності, які були виявлені в умовах загострення світової фінансової кризи. </w:t>
      </w:r>
    </w:p>
    <w:p w:rsidR="001C7A53" w:rsidRPr="007A1E74" w:rsidRDefault="001C7A53" w:rsidP="00DA2272">
      <w:pPr>
        <w:spacing w:after="0" w:line="360" w:lineRule="auto"/>
        <w:ind w:firstLine="709"/>
        <w:jc w:val="both"/>
        <w:rPr>
          <w:rFonts w:ascii="Times New Roman" w:hAnsi="Times New Roman" w:cs="Times New Roman"/>
          <w:sz w:val="28"/>
          <w:szCs w:val="28"/>
        </w:rPr>
      </w:pPr>
      <w:r w:rsidRPr="007A1E74">
        <w:rPr>
          <w:rFonts w:ascii="Times New Roman" w:hAnsi="Times New Roman" w:cs="Times New Roman"/>
          <w:sz w:val="28"/>
          <w:szCs w:val="28"/>
        </w:rPr>
        <w:t xml:space="preserve">Недостатня ефективність системи ризик-менджменту у банках України спричинила вини- кнення цілого ряду негативних наслідків як для фінансового сектора держави, так і для добробуту громадян. Отже, проблема розвитку науково-методичних підходів до управління ризиками банківської діяльності в посткризових умовах розвитку економічних відносин є актуальною та має практичне значення. </w:t>
      </w:r>
    </w:p>
    <w:p w:rsidR="001C7A53" w:rsidRPr="007A1E74" w:rsidRDefault="001C7A53" w:rsidP="00DA2272">
      <w:pPr>
        <w:spacing w:after="0" w:line="360" w:lineRule="auto"/>
        <w:ind w:firstLine="709"/>
        <w:jc w:val="both"/>
        <w:rPr>
          <w:rFonts w:ascii="Times New Roman" w:hAnsi="Times New Roman" w:cs="Times New Roman"/>
          <w:sz w:val="28"/>
          <w:szCs w:val="28"/>
        </w:rPr>
      </w:pPr>
      <w:r w:rsidRPr="007A1E74">
        <w:rPr>
          <w:rFonts w:ascii="Times New Roman" w:hAnsi="Times New Roman" w:cs="Times New Roman"/>
          <w:sz w:val="28"/>
          <w:szCs w:val="28"/>
        </w:rPr>
        <w:t xml:space="preserve">Відповідно до статті 2 Закону України “Про банки та банківську діяльність” зміст банківської діяльності полягає у залученні у вклади грошових коштів фізичних і юридичних осіб та їх розміщенні від сво- го імені, на власних умовах та на власний ризик, відкриття і ведення банківських рахунків фізичних та юридичних осіб. </w:t>
      </w:r>
    </w:p>
    <w:p w:rsidR="001C7A53" w:rsidRPr="007A1E74" w:rsidRDefault="001C7A53" w:rsidP="00DA2272">
      <w:pPr>
        <w:spacing w:after="0" w:line="360" w:lineRule="auto"/>
        <w:ind w:firstLine="709"/>
        <w:jc w:val="both"/>
        <w:rPr>
          <w:rFonts w:ascii="Times New Roman" w:hAnsi="Times New Roman" w:cs="Times New Roman"/>
          <w:sz w:val="28"/>
          <w:szCs w:val="28"/>
        </w:rPr>
      </w:pPr>
      <w:r w:rsidRPr="007A1E74">
        <w:rPr>
          <w:rFonts w:ascii="Times New Roman" w:hAnsi="Times New Roman" w:cs="Times New Roman"/>
          <w:sz w:val="28"/>
          <w:szCs w:val="28"/>
        </w:rPr>
        <w:t>Таким чином, до основних (базових) операцій банку,</w:t>
      </w:r>
      <w:r w:rsidR="00845D24">
        <w:rPr>
          <w:rFonts w:ascii="Times New Roman" w:hAnsi="Times New Roman" w:cs="Times New Roman"/>
          <w:sz w:val="28"/>
          <w:szCs w:val="28"/>
        </w:rPr>
        <w:t xml:space="preserve"> які визначають специфічний ха-</w:t>
      </w:r>
      <w:r w:rsidRPr="007A1E74">
        <w:rPr>
          <w:rFonts w:ascii="Times New Roman" w:hAnsi="Times New Roman" w:cs="Times New Roman"/>
          <w:sz w:val="28"/>
          <w:szCs w:val="28"/>
        </w:rPr>
        <w:t>рактер його функціонування як фінансового посередника, доцільно відносити: депозитні, кредитні (інвестиційні) та розрахунково-касові. Остання група операцій не спричиняє для банку фінансових ризиків, оскільки виконуючи функцію посере</w:t>
      </w:r>
      <w:r w:rsidR="00845D24">
        <w:rPr>
          <w:rFonts w:ascii="Times New Roman" w:hAnsi="Times New Roman" w:cs="Times New Roman"/>
          <w:sz w:val="28"/>
          <w:szCs w:val="28"/>
        </w:rPr>
        <w:t>дника у безготівкових розрахун</w:t>
      </w:r>
      <w:r w:rsidRPr="007A1E74">
        <w:rPr>
          <w:rFonts w:ascii="Times New Roman" w:hAnsi="Times New Roman" w:cs="Times New Roman"/>
          <w:sz w:val="28"/>
          <w:szCs w:val="28"/>
        </w:rPr>
        <w:t xml:space="preserve">ках та </w:t>
      </w:r>
      <w:r w:rsidRPr="007A1E74">
        <w:rPr>
          <w:rFonts w:ascii="Times New Roman" w:hAnsi="Times New Roman" w:cs="Times New Roman"/>
          <w:sz w:val="28"/>
          <w:szCs w:val="28"/>
        </w:rPr>
        <w:lastRenderedPageBreak/>
        <w:t>обслуговуючи готівковий грошовий обіг, банк здійснює лише комісійно-посередницьку діяльність, що безпосередньо не пов’язана із залученням або розміщенням ресурсів клієнтів. Інші базові операції є вагомим дж</w:t>
      </w:r>
      <w:r w:rsidR="00845D24">
        <w:rPr>
          <w:rFonts w:ascii="Times New Roman" w:hAnsi="Times New Roman" w:cs="Times New Roman"/>
          <w:sz w:val="28"/>
          <w:szCs w:val="28"/>
        </w:rPr>
        <w:t>ерелом ризиків банківської дія</w:t>
      </w:r>
      <w:r w:rsidRPr="007A1E74">
        <w:rPr>
          <w:rFonts w:ascii="Times New Roman" w:hAnsi="Times New Roman" w:cs="Times New Roman"/>
          <w:sz w:val="28"/>
          <w:szCs w:val="28"/>
        </w:rPr>
        <w:t>льності. Зокрема, ризики депозитних о</w:t>
      </w:r>
      <w:r w:rsidR="00845D24">
        <w:rPr>
          <w:rFonts w:ascii="Times New Roman" w:hAnsi="Times New Roman" w:cs="Times New Roman"/>
          <w:sz w:val="28"/>
          <w:szCs w:val="28"/>
        </w:rPr>
        <w:t>перацій, пов’язані з непередба</w:t>
      </w:r>
      <w:r w:rsidRPr="007A1E74">
        <w:rPr>
          <w:rFonts w:ascii="Times New Roman" w:hAnsi="Times New Roman" w:cs="Times New Roman"/>
          <w:sz w:val="28"/>
          <w:szCs w:val="28"/>
        </w:rPr>
        <w:t xml:space="preserve">чуваним відтоком ресурсів, що може </w:t>
      </w:r>
      <w:r w:rsidR="00845D24">
        <w:rPr>
          <w:rFonts w:ascii="Times New Roman" w:hAnsi="Times New Roman" w:cs="Times New Roman"/>
          <w:sz w:val="28"/>
          <w:szCs w:val="28"/>
        </w:rPr>
        <w:t>спричинити різке погіршення лі</w:t>
      </w:r>
      <w:r w:rsidRPr="007A1E74">
        <w:rPr>
          <w:rFonts w:ascii="Times New Roman" w:hAnsi="Times New Roman" w:cs="Times New Roman"/>
          <w:sz w:val="28"/>
          <w:szCs w:val="28"/>
        </w:rPr>
        <w:t xml:space="preserve">квідності банку та знизити його рентабельність і фінансову стійкість. </w:t>
      </w:r>
    </w:p>
    <w:p w:rsidR="001C7A53" w:rsidRPr="007A1E74" w:rsidRDefault="001C7A53" w:rsidP="00DA2272">
      <w:pPr>
        <w:spacing w:after="0" w:line="360" w:lineRule="auto"/>
        <w:ind w:firstLine="709"/>
        <w:jc w:val="both"/>
        <w:rPr>
          <w:rFonts w:ascii="Times New Roman" w:hAnsi="Times New Roman" w:cs="Times New Roman"/>
          <w:sz w:val="28"/>
          <w:szCs w:val="28"/>
        </w:rPr>
      </w:pPr>
      <w:r w:rsidRPr="007A1E74">
        <w:rPr>
          <w:rFonts w:ascii="Times New Roman" w:hAnsi="Times New Roman" w:cs="Times New Roman"/>
          <w:sz w:val="28"/>
          <w:szCs w:val="28"/>
        </w:rPr>
        <w:t xml:space="preserve">Потрібно підкреслити, що у 2008 році </w:t>
      </w:r>
      <w:r w:rsidR="00845D24">
        <w:rPr>
          <w:rFonts w:ascii="Times New Roman" w:hAnsi="Times New Roman" w:cs="Times New Roman"/>
          <w:sz w:val="28"/>
          <w:szCs w:val="28"/>
        </w:rPr>
        <w:t>істотне зростання ризиків депо</w:t>
      </w:r>
      <w:r w:rsidRPr="007A1E74">
        <w:rPr>
          <w:rFonts w:ascii="Times New Roman" w:hAnsi="Times New Roman" w:cs="Times New Roman"/>
          <w:sz w:val="28"/>
          <w:szCs w:val="28"/>
        </w:rPr>
        <w:t xml:space="preserve">зитних операцій спричинило критичне погіршення фінансового стану у багатьох банків та змусило Національний банк України вдатись до крайніх заходів – введення мораторію на дострокове зняття депози- тів населенням. Кредитним та інвестиційним операціям притаманний ризик неповернення грошових коштів </w:t>
      </w:r>
      <w:r w:rsidR="00845D24">
        <w:rPr>
          <w:rFonts w:ascii="Times New Roman" w:hAnsi="Times New Roman" w:cs="Times New Roman"/>
          <w:sz w:val="28"/>
          <w:szCs w:val="28"/>
        </w:rPr>
        <w:t>клієнтами. Даний ризик, у порі</w:t>
      </w:r>
      <w:r w:rsidRPr="007A1E74">
        <w:rPr>
          <w:rFonts w:ascii="Times New Roman" w:hAnsi="Times New Roman" w:cs="Times New Roman"/>
          <w:sz w:val="28"/>
          <w:szCs w:val="28"/>
        </w:rPr>
        <w:t xml:space="preserve">внянні з ризиком депозитних операцій, проявляється більш повільно, однак його негативні наслідки набагато складніше усунути.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rPr>
        <w:t xml:space="preserve">Негатив- ний вплив кредитного ризику, спричинений кризою 2008 року, відо- бразився в істотному погіршенні фінансових показників діяльності банків за результатами 2009 та 2010 років. Наприклад, за результата- ми 2008 та 2009 років обсяги резервів за кредитними операціями бан- ків збільшились у 2,4 та 2,3 раза відповідно. Різке погіршення кредит- ного портфеля спричинило збитки банків України за результатами 2009 та 2010 років у сумі 38,4 та 13 млрд грн. відповідно. Зазначені збитки перевищили кумулятивний прибуток банків за усі попередні роки. Для багатьох банків проблема підвищення якості кредитного портфеля залишається критично важливою навіть в 2011–2012 роках. </w:t>
      </w:r>
    </w:p>
    <w:p w:rsidR="00845D24" w:rsidRDefault="001C7A53" w:rsidP="00DA2272">
      <w:pPr>
        <w:spacing w:after="0" w:line="360" w:lineRule="auto"/>
        <w:ind w:firstLine="709"/>
        <w:jc w:val="both"/>
        <w:rPr>
          <w:rFonts w:ascii="Times New Roman" w:hAnsi="Times New Roman" w:cs="Times New Roman"/>
          <w:sz w:val="28"/>
          <w:szCs w:val="28"/>
          <w:lang w:val="uk-UA"/>
        </w:rPr>
      </w:pPr>
      <w:r w:rsidRPr="007A1E74">
        <w:rPr>
          <w:rFonts w:ascii="Times New Roman" w:hAnsi="Times New Roman" w:cs="Times New Roman"/>
          <w:sz w:val="28"/>
          <w:szCs w:val="28"/>
        </w:rPr>
        <w:t xml:space="preserve">У даному монографічному дослідженні розкриваються теоретич- ні підходи та практичні аспекти управління базовими ризиками банку. </w:t>
      </w:r>
    </w:p>
    <w:p w:rsidR="001C7A53" w:rsidRPr="007A1E74" w:rsidRDefault="001C7A53" w:rsidP="00DA2272">
      <w:pPr>
        <w:spacing w:after="0" w:line="360" w:lineRule="auto"/>
        <w:ind w:firstLine="709"/>
        <w:jc w:val="both"/>
        <w:rPr>
          <w:rFonts w:ascii="Times New Roman" w:hAnsi="Times New Roman" w:cs="Times New Roman"/>
          <w:sz w:val="28"/>
          <w:szCs w:val="28"/>
        </w:rPr>
      </w:pPr>
      <w:r w:rsidRPr="007A1E74">
        <w:rPr>
          <w:rFonts w:ascii="Times New Roman" w:hAnsi="Times New Roman" w:cs="Times New Roman"/>
          <w:sz w:val="28"/>
          <w:szCs w:val="28"/>
        </w:rPr>
        <w:t xml:space="preserve">Розділ 2 роботи присвячено дослідженню кредитного ризику банку. Найбільша увага приділяється аналізу інструментів управління інди- відуальним та портфельним кредитним ризиком. У розділі 3 моногра- фії </w:t>
      </w:r>
      <w:r w:rsidRPr="007A1E74">
        <w:rPr>
          <w:rFonts w:ascii="Times New Roman" w:hAnsi="Times New Roman" w:cs="Times New Roman"/>
          <w:sz w:val="28"/>
          <w:szCs w:val="28"/>
        </w:rPr>
        <w:lastRenderedPageBreak/>
        <w:t xml:space="preserve">вивчаються методи оцінювання та мінімізації інвестиційних ризи- ків банку. Зокрема, досліджуються напрямки удосконалення управ- ління інвестиційними ризиками проектного фінансування. Підходи до управління ризиками депозитних операцій проаналізовано у розділі 4 дослідження. У монографії систематизовано методологічні засади та викладено інноваційні теоретико-методичні підходи до управління базовими ба- нківськими ризиками. Зокрема, у роботі подано результати ґрунтовно- го аналізу сучасних поглядів на розуміння сутності ризиків банківсь- кої діяльності, узагальнення принципів формування систем ризик- менеджменту в банках, формування системи факторів виникнення ос- новних видів ризиків у банківській діяльності. На цій основі авторами сформовано цілісне уявлення про сучасний інструментарій ефектив- ного управління банківськими ризиками, розроблено та викладено пропозиції щодо його удосконалення та розвитку з урахуванням пот- реб сьогодення. </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val="uk-UA" w:eastAsia="ru-RU"/>
        </w:rPr>
        <w:t>У сучасних реаліях будь-яка економічна діяльність різних господарюючих суб'єктів в більшій чи меншій мірі пов'язана з ризиками.</w:t>
      </w:r>
      <w:r w:rsidRPr="007A1E74">
        <w:rPr>
          <w:rFonts w:ascii="Times New Roman" w:eastAsia="Times New Roman" w:hAnsi="Times New Roman" w:cs="Times New Roman"/>
          <w:color w:val="000000"/>
          <w:sz w:val="28"/>
          <w:szCs w:val="28"/>
          <w:lang w:eastAsia="ru-RU"/>
        </w:rPr>
        <w:t> Успіх в економічній діяльності в значній мірі залежить від здатності управляти ризиками. </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Ризик - це дії, пов'язані з подоланням невизначеності в ситуації неминучого вибору, в процесі яких існує можливість оцінити ймовірність досягнення передбачуваного результату, можливості невдачі, відхилення від мети.</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Ризик в даний час виступає як невід'ємна складова діяльності в економіці. Існує пряма залежність між розвитком ринкових відносин і невизначеністю, а, отже, і величиною ризику. Неможливо повністю усунути невизначеність в ринковій економіці, вона є її об'єктивною дійсністю: чим більше розвинені ринкові відносини, тим сильніше буде проявлятися ризикова компонента в діяльності підприємств.</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val="uk-UA" w:eastAsia="ru-RU"/>
        </w:rPr>
      </w:pPr>
      <w:r w:rsidRPr="007A1E74">
        <w:rPr>
          <w:rFonts w:ascii="Times New Roman" w:eastAsia="Times New Roman" w:hAnsi="Times New Roman" w:cs="Times New Roman"/>
          <w:color w:val="000000"/>
          <w:sz w:val="28"/>
          <w:szCs w:val="28"/>
          <w:lang w:eastAsia="ru-RU"/>
        </w:rPr>
        <w:t xml:space="preserve">Існування ризику тягне за собою необхідність аналізу всіх можливих альтернатив розвитку ситуації. Залежно від змісту діяльності і безпосередньо </w:t>
      </w:r>
      <w:r w:rsidRPr="007A1E74">
        <w:rPr>
          <w:rFonts w:ascii="Times New Roman" w:eastAsia="Times New Roman" w:hAnsi="Times New Roman" w:cs="Times New Roman"/>
          <w:color w:val="000000"/>
          <w:sz w:val="28"/>
          <w:szCs w:val="28"/>
          <w:lang w:eastAsia="ru-RU"/>
        </w:rPr>
        <w:lastRenderedPageBreak/>
        <w:t>ризикової ситуації вибір варіанта рішення за критерієм оптимальності володіє різним ступенем складності, у зв'язку з чим для вирішення багатофакторних економічних завдань з метою прийняття раціонального рішення часто вдаються до використання спеціальних методів аналізу.</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Виходячи з поставленої в дипломній роботі мети, необхідно вирішити такі завдання:</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-Розкрити сутність фінансових ризиків і розглянути їх класифікацію;</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-Вивчити </w:t>
      </w:r>
      <w:hyperlink r:id="rId7" w:tooltip="Основи управління фінансовими ризиками" w:history="1">
        <w:r w:rsidRPr="007A1E74">
          <w:rPr>
            <w:rFonts w:ascii="Times New Roman" w:eastAsia="Times New Roman" w:hAnsi="Times New Roman" w:cs="Times New Roman"/>
            <w:color w:val="0066FF"/>
            <w:sz w:val="28"/>
            <w:szCs w:val="28"/>
            <w:lang w:eastAsia="ru-RU"/>
          </w:rPr>
          <w:t>основи управління фінансовими ризиками</w:t>
        </w:r>
      </w:hyperlink>
      <w:r w:rsidRPr="007A1E74">
        <w:rPr>
          <w:rFonts w:ascii="Times New Roman" w:eastAsia="Times New Roman" w:hAnsi="Times New Roman" w:cs="Times New Roman"/>
          <w:color w:val="000000"/>
          <w:sz w:val="28"/>
          <w:szCs w:val="28"/>
          <w:lang w:eastAsia="ru-RU"/>
        </w:rPr>
        <w:t>;</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-Дослідити методики оцінки фінансових ризиків підприємства;</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-Провести аналіз загальної характеристики діяльності ВАТ «ТАИФ-НК»;</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-Дати оцінку фінансових ризиків ВАТ «ТАИФ-НК» за 2007-2009 роки;</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-Розглянути загальноприйняті методи нейтралізації фінансових ризиків;</w:t>
      </w:r>
    </w:p>
    <w:p w:rsidR="001C7A53" w:rsidRPr="007A1E74" w:rsidRDefault="001C7A53"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-Внести рекомендації щодо зниження фінансових ризиків на підприємстві.</w:t>
      </w:r>
    </w:p>
    <w:p w:rsidR="00B557F5" w:rsidRPr="007A1E74" w:rsidRDefault="000747AD" w:rsidP="00DA2272">
      <w:pPr>
        <w:spacing w:after="0" w:line="360" w:lineRule="auto"/>
        <w:ind w:firstLine="709"/>
        <w:jc w:val="both"/>
        <w:rPr>
          <w:rFonts w:ascii="Times New Roman" w:eastAsia="Times New Roman" w:hAnsi="Times New Roman" w:cs="Times New Roman"/>
          <w:color w:val="FF0000"/>
          <w:sz w:val="28"/>
          <w:szCs w:val="28"/>
          <w:lang w:eastAsia="ru-RU"/>
        </w:rPr>
      </w:pPr>
      <w:r w:rsidRPr="007A1E74">
        <w:rPr>
          <w:rFonts w:ascii="Times New Roman" w:eastAsia="Times New Roman" w:hAnsi="Times New Roman" w:cs="Times New Roman"/>
          <w:color w:val="FF0000"/>
          <w:sz w:val="28"/>
          <w:szCs w:val="28"/>
          <w:lang w:eastAsia="ru-RU"/>
        </w:rPr>
        <w:t>М</w:t>
      </w:r>
      <w:r w:rsidR="00534EB4" w:rsidRPr="007A1E74">
        <w:rPr>
          <w:rFonts w:ascii="Times New Roman" w:eastAsia="Times New Roman" w:hAnsi="Times New Roman" w:cs="Times New Roman"/>
          <w:color w:val="FF0000"/>
          <w:sz w:val="28"/>
          <w:szCs w:val="28"/>
          <w:lang w:eastAsia="ru-RU"/>
        </w:rPr>
        <w:t>ета - виявити </w:t>
      </w:r>
      <w:hyperlink r:id="rId8" w:tooltip="Фінансові ризики в діяльності підприємства" w:history="1">
        <w:r w:rsidR="00534EB4" w:rsidRPr="007A1E74">
          <w:rPr>
            <w:rFonts w:ascii="Times New Roman" w:eastAsia="Times New Roman" w:hAnsi="Times New Roman" w:cs="Times New Roman"/>
            <w:color w:val="FF0000"/>
            <w:sz w:val="28"/>
            <w:szCs w:val="28"/>
            <w:lang w:eastAsia="ru-RU"/>
          </w:rPr>
          <w:t>фінансові ризики в діяльності підприємства</w:t>
        </w:r>
      </w:hyperlink>
      <w:r w:rsidR="00534EB4" w:rsidRPr="007A1E74">
        <w:rPr>
          <w:rFonts w:ascii="Times New Roman" w:eastAsia="Times New Roman" w:hAnsi="Times New Roman" w:cs="Times New Roman"/>
          <w:color w:val="FF0000"/>
          <w:sz w:val="28"/>
          <w:szCs w:val="28"/>
          <w:lang w:eastAsia="ru-RU"/>
        </w:rPr>
        <w:t>, провести їх аналіз та внести пропозиції щодо їх зниження. </w:t>
      </w:r>
    </w:p>
    <w:p w:rsidR="00534EB4" w:rsidRPr="007A1E74" w:rsidRDefault="00534EB4" w:rsidP="00DA2272">
      <w:pPr>
        <w:tabs>
          <w:tab w:val="left" w:pos="5670"/>
        </w:tabs>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 xml:space="preserve">Об'єктом дослідження дипломної роботи виступає </w:t>
      </w:r>
      <w:r w:rsidR="00882A55" w:rsidRPr="007A1E74">
        <w:rPr>
          <w:rFonts w:ascii="Times New Roman" w:eastAsia="Times New Roman" w:hAnsi="Times New Roman" w:cs="Times New Roman"/>
          <w:color w:val="000000"/>
          <w:sz w:val="28"/>
          <w:szCs w:val="28"/>
          <w:lang w:val="uk-UA" w:eastAsia="ru-RU"/>
        </w:rPr>
        <w:t>ПАТ</w:t>
      </w:r>
      <w:r w:rsidR="00882A55" w:rsidRPr="007A1E74">
        <w:rPr>
          <w:rFonts w:ascii="Times New Roman" w:eastAsia="Times New Roman" w:hAnsi="Times New Roman" w:cs="Times New Roman"/>
          <w:color w:val="000000"/>
          <w:sz w:val="28"/>
          <w:szCs w:val="28"/>
          <w:lang w:eastAsia="ru-RU"/>
        </w:rPr>
        <w:t xml:space="preserve"> «</w:t>
      </w:r>
      <w:r w:rsidR="0065242A" w:rsidRPr="007A1E74">
        <w:rPr>
          <w:rFonts w:ascii="Times New Roman" w:eastAsia="Times New Roman" w:hAnsi="Times New Roman" w:cs="Times New Roman"/>
          <w:color w:val="000000"/>
          <w:sz w:val="28"/>
          <w:szCs w:val="28"/>
          <w:lang w:val="uk-UA" w:eastAsia="ru-RU"/>
        </w:rPr>
        <w:t>Альфа-Банк</w:t>
      </w:r>
      <w:r w:rsidRPr="007A1E74">
        <w:rPr>
          <w:rFonts w:ascii="Times New Roman" w:eastAsia="Times New Roman" w:hAnsi="Times New Roman" w:cs="Times New Roman"/>
          <w:color w:val="000000"/>
          <w:sz w:val="28"/>
          <w:szCs w:val="28"/>
          <w:lang w:eastAsia="ru-RU"/>
        </w:rPr>
        <w:t>».</w:t>
      </w:r>
    </w:p>
    <w:p w:rsidR="00534EB4" w:rsidRPr="007A1E74" w:rsidRDefault="00534EB4"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 xml:space="preserve">Предметом дослідження є фінансові ризики в діяльності </w:t>
      </w:r>
      <w:r w:rsidR="00882A55" w:rsidRPr="007A1E74">
        <w:rPr>
          <w:rFonts w:ascii="Times New Roman" w:eastAsia="Times New Roman" w:hAnsi="Times New Roman" w:cs="Times New Roman"/>
          <w:color w:val="000000"/>
          <w:sz w:val="28"/>
          <w:szCs w:val="28"/>
          <w:lang w:val="uk-UA" w:eastAsia="ru-RU"/>
        </w:rPr>
        <w:t>банківської установи</w:t>
      </w:r>
      <w:r w:rsidRPr="007A1E74">
        <w:rPr>
          <w:rFonts w:ascii="Times New Roman" w:eastAsia="Times New Roman" w:hAnsi="Times New Roman" w:cs="Times New Roman"/>
          <w:color w:val="000000"/>
          <w:sz w:val="28"/>
          <w:szCs w:val="28"/>
          <w:lang w:eastAsia="ru-RU"/>
        </w:rPr>
        <w:t>.</w:t>
      </w:r>
    </w:p>
    <w:p w:rsidR="00534EB4" w:rsidRPr="007A1E74" w:rsidRDefault="00534EB4"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Теоретичною основою дослідження стали праці вітчизняних і зарубіжних вчених з питань ризик-менеджменту, матеріали періодичних видань. Дана проблема вивчена наступними вченими: Ковальової А.М., Крейнина М.Н., Проданова Н.А., Черкасовим В.В., Шапкіним А.С., Яковлєвої І.М.</w:t>
      </w:r>
    </w:p>
    <w:p w:rsidR="00596983" w:rsidRDefault="00534EB4"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 xml:space="preserve">У процесі дослідження застосовувалися загальнонаукові методи пізнання соціально-економічних явищ і процесів: порівняння, конкретизація, класифікація, логічний аналіз, моделювання. Методика проведення дослідження грунтувалася на угрупованню, аналізі та систематизації </w:t>
      </w:r>
      <w:r w:rsidRPr="007A1E74">
        <w:rPr>
          <w:rFonts w:ascii="Times New Roman" w:eastAsia="Times New Roman" w:hAnsi="Times New Roman" w:cs="Times New Roman"/>
          <w:color w:val="000000"/>
          <w:sz w:val="28"/>
          <w:szCs w:val="28"/>
          <w:lang w:eastAsia="ru-RU"/>
        </w:rPr>
        <w:lastRenderedPageBreak/>
        <w:t>отриманих даних, встановлення та практичної реалізації отриманих результатів.</w:t>
      </w:r>
    </w:p>
    <w:p w:rsidR="00534EB4" w:rsidRPr="007A1E74" w:rsidRDefault="00534EB4"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Запропоновані рекомендації і критичні зауваження можуть бути використані підприємствами при зниженні впливу негативних факторів та вирішенні проблем, що виникають у процесі їх функціонування.</w:t>
      </w:r>
    </w:p>
    <w:p w:rsidR="00534EB4" w:rsidRPr="007A1E74" w:rsidRDefault="007A1E74"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val="uk-UA" w:eastAsia="ru-RU"/>
        </w:rPr>
        <w:t>Курсова</w:t>
      </w:r>
      <w:r w:rsidR="00534EB4" w:rsidRPr="007A1E74">
        <w:rPr>
          <w:rFonts w:ascii="Times New Roman" w:eastAsia="Times New Roman" w:hAnsi="Times New Roman" w:cs="Times New Roman"/>
          <w:color w:val="000000"/>
          <w:sz w:val="28"/>
          <w:szCs w:val="28"/>
          <w:lang w:eastAsia="ru-RU"/>
        </w:rPr>
        <w:t xml:space="preserve"> робота складається з трьох розділів. У першому розділі розглянуто теоретичні та методичні основи </w:t>
      </w:r>
      <w:r w:rsidRPr="007A1E74">
        <w:rPr>
          <w:rFonts w:ascii="Times New Roman" w:eastAsia="Times New Roman" w:hAnsi="Times New Roman" w:cs="Times New Roman"/>
          <w:color w:val="000000"/>
          <w:sz w:val="28"/>
          <w:szCs w:val="28"/>
          <w:lang w:eastAsia="ru-RU"/>
        </w:rPr>
        <w:t xml:space="preserve">фінансових ризиків </w:t>
      </w:r>
      <w:r w:rsidRPr="007A1E74">
        <w:rPr>
          <w:rFonts w:ascii="Times New Roman" w:eastAsia="Times New Roman" w:hAnsi="Times New Roman" w:cs="Times New Roman"/>
          <w:color w:val="000000"/>
          <w:sz w:val="28"/>
          <w:szCs w:val="28"/>
          <w:lang w:val="uk-UA" w:eastAsia="ru-RU"/>
        </w:rPr>
        <w:t>банківської установи</w:t>
      </w:r>
      <w:r w:rsidR="00534EB4" w:rsidRPr="007A1E74">
        <w:rPr>
          <w:rFonts w:ascii="Times New Roman" w:eastAsia="Times New Roman" w:hAnsi="Times New Roman" w:cs="Times New Roman"/>
          <w:color w:val="000000"/>
          <w:sz w:val="28"/>
          <w:szCs w:val="28"/>
          <w:lang w:eastAsia="ru-RU"/>
        </w:rPr>
        <w:t>: сутність фінансових ризиків і їх класифікація; функції та </w:t>
      </w:r>
      <w:hyperlink r:id="rId9" w:tooltip="Принципи Управління" w:history="1">
        <w:r w:rsidR="00534EB4" w:rsidRPr="007A1E74">
          <w:rPr>
            <w:rFonts w:ascii="Times New Roman" w:eastAsia="Times New Roman" w:hAnsi="Times New Roman" w:cs="Times New Roman"/>
            <w:color w:val="0066FF"/>
            <w:sz w:val="28"/>
            <w:szCs w:val="28"/>
            <w:lang w:eastAsia="ru-RU"/>
          </w:rPr>
          <w:t>принципи управління</w:t>
        </w:r>
      </w:hyperlink>
      <w:r w:rsidR="00534EB4" w:rsidRPr="007A1E74">
        <w:rPr>
          <w:rFonts w:ascii="Times New Roman" w:eastAsia="Times New Roman" w:hAnsi="Times New Roman" w:cs="Times New Roman"/>
          <w:color w:val="000000"/>
          <w:sz w:val="28"/>
          <w:szCs w:val="28"/>
          <w:lang w:eastAsia="ru-RU"/>
        </w:rPr>
        <w:t>фінансовими ризиками; методика оцінки фінансових ризиків підприємства.</w:t>
      </w:r>
    </w:p>
    <w:p w:rsidR="00534EB4" w:rsidRPr="007A1E74" w:rsidRDefault="00534EB4" w:rsidP="00DA2272">
      <w:pPr>
        <w:spacing w:after="0" w:line="360" w:lineRule="auto"/>
        <w:ind w:firstLine="709"/>
        <w:jc w:val="both"/>
        <w:rPr>
          <w:rFonts w:ascii="Times New Roman" w:eastAsia="Times New Roman" w:hAnsi="Times New Roman" w:cs="Times New Roman"/>
          <w:color w:val="000000"/>
          <w:sz w:val="28"/>
          <w:szCs w:val="28"/>
          <w:lang w:eastAsia="ru-RU"/>
        </w:rPr>
      </w:pPr>
      <w:r w:rsidRPr="007A1E74">
        <w:rPr>
          <w:rFonts w:ascii="Times New Roman" w:eastAsia="Times New Roman" w:hAnsi="Times New Roman" w:cs="Times New Roman"/>
          <w:color w:val="000000"/>
          <w:sz w:val="28"/>
          <w:szCs w:val="28"/>
          <w:lang w:eastAsia="ru-RU"/>
        </w:rPr>
        <w:t xml:space="preserve">У другому розділі проведений аналіз оцінки фінансових ризиків на прикладі </w:t>
      </w:r>
      <w:r w:rsidR="007A1E74" w:rsidRPr="007A1E74">
        <w:rPr>
          <w:rFonts w:ascii="Times New Roman" w:eastAsia="Times New Roman" w:hAnsi="Times New Roman" w:cs="Times New Roman"/>
          <w:color w:val="000000"/>
          <w:sz w:val="28"/>
          <w:szCs w:val="28"/>
          <w:lang w:val="uk-UA" w:eastAsia="ru-RU"/>
        </w:rPr>
        <w:t>ПАТ</w:t>
      </w:r>
      <w:r w:rsidR="007A1E74" w:rsidRPr="007A1E74">
        <w:rPr>
          <w:rFonts w:ascii="Times New Roman" w:eastAsia="Times New Roman" w:hAnsi="Times New Roman" w:cs="Times New Roman"/>
          <w:color w:val="000000"/>
          <w:sz w:val="28"/>
          <w:szCs w:val="28"/>
          <w:lang w:eastAsia="ru-RU"/>
        </w:rPr>
        <w:t xml:space="preserve"> «</w:t>
      </w:r>
      <w:r w:rsidR="007A1E74" w:rsidRPr="007A1E74">
        <w:rPr>
          <w:rFonts w:ascii="Times New Roman" w:eastAsia="Times New Roman" w:hAnsi="Times New Roman" w:cs="Times New Roman"/>
          <w:color w:val="000000"/>
          <w:sz w:val="28"/>
          <w:szCs w:val="28"/>
          <w:lang w:val="uk-UA" w:eastAsia="ru-RU"/>
        </w:rPr>
        <w:t>Альфа-Банк</w:t>
      </w:r>
      <w:r w:rsidRPr="007A1E74">
        <w:rPr>
          <w:rFonts w:ascii="Times New Roman" w:eastAsia="Times New Roman" w:hAnsi="Times New Roman" w:cs="Times New Roman"/>
          <w:color w:val="000000"/>
          <w:sz w:val="28"/>
          <w:szCs w:val="28"/>
          <w:lang w:eastAsia="ru-RU"/>
        </w:rPr>
        <w:t>»: дана коротка характеристика підприємства, аналіз фінансових ризиків та їх комплексна оцінка.</w:t>
      </w:r>
    </w:p>
    <w:p w:rsidR="00534EB4" w:rsidRPr="007A1E74" w:rsidRDefault="00534EB4" w:rsidP="00DA2272">
      <w:pPr>
        <w:spacing w:after="0" w:line="360" w:lineRule="auto"/>
        <w:ind w:firstLine="709"/>
        <w:jc w:val="both"/>
        <w:rPr>
          <w:rFonts w:ascii="Times New Roman" w:eastAsia="Times New Roman" w:hAnsi="Times New Roman" w:cs="Times New Roman"/>
          <w:sz w:val="28"/>
          <w:szCs w:val="28"/>
          <w:lang w:eastAsia="ru-RU"/>
        </w:rPr>
      </w:pPr>
      <w:r w:rsidRPr="007A1E74">
        <w:rPr>
          <w:rFonts w:ascii="Times New Roman" w:eastAsia="Times New Roman" w:hAnsi="Times New Roman" w:cs="Times New Roman"/>
          <w:color w:val="000000"/>
          <w:sz w:val="28"/>
          <w:szCs w:val="28"/>
          <w:lang w:eastAsia="ru-RU"/>
        </w:rPr>
        <w:t>У третьому розділі висвітлені загальноприйняті методи нейтралізації фінансових ризиків та запропоновані рекомендації щодо зниження фінансових ризиків на підприємстві.</w:t>
      </w:r>
    </w:p>
    <w:p w:rsidR="00241442" w:rsidRPr="000747AD" w:rsidRDefault="00241442" w:rsidP="00DA2272">
      <w:pPr>
        <w:spacing w:after="0" w:line="360" w:lineRule="auto"/>
        <w:ind w:firstLine="709"/>
        <w:jc w:val="both"/>
        <w:rPr>
          <w:rFonts w:ascii="Times New Roman" w:eastAsia="Times New Roman" w:hAnsi="Times New Roman" w:cs="Times New Roman"/>
          <w:b/>
          <w:bCs/>
          <w:color w:val="000000"/>
          <w:sz w:val="28"/>
          <w:szCs w:val="28"/>
          <w:lang w:val="uk-UA" w:eastAsia="ru-RU"/>
        </w:rPr>
      </w:pPr>
    </w:p>
    <w:p w:rsidR="00241442" w:rsidRDefault="00241442"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241442" w:rsidRDefault="00241442"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241442" w:rsidRDefault="00241442"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0747AD" w:rsidRDefault="000747AD"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0747AD" w:rsidRDefault="000747AD"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0747AD" w:rsidRDefault="000747AD"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0747AD" w:rsidRDefault="000747AD"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0747AD" w:rsidRDefault="000747AD"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241442" w:rsidRDefault="00241442"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765AE6" w:rsidRDefault="00765AE6" w:rsidP="00765AE6">
      <w:pPr>
        <w:spacing w:before="100" w:beforeAutospacing="1" w:after="0" w:line="240" w:lineRule="auto"/>
        <w:rPr>
          <w:rFonts w:ascii="Times New Roman" w:eastAsia="Times New Roman" w:hAnsi="Times New Roman" w:cs="Times New Roman"/>
          <w:b/>
          <w:bCs/>
          <w:color w:val="000000"/>
          <w:sz w:val="27"/>
          <w:szCs w:val="27"/>
          <w:lang w:val="uk-UA" w:eastAsia="ru-RU"/>
        </w:rPr>
      </w:pPr>
    </w:p>
    <w:p w:rsidR="00534EB4" w:rsidRPr="00765AE6" w:rsidRDefault="00731CAC" w:rsidP="00765AE6">
      <w:pPr>
        <w:spacing w:before="100" w:beforeAutospacing="1"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r w:rsidR="000747AD" w:rsidRPr="00765AE6">
        <w:rPr>
          <w:rFonts w:ascii="Times New Roman" w:hAnsi="Times New Roman" w:cs="Times New Roman"/>
          <w:sz w:val="28"/>
          <w:szCs w:val="28"/>
          <w:lang w:val="uk-UA"/>
        </w:rPr>
        <w:t>Теоретичні засади фінансового ризику банківської установи</w:t>
      </w:r>
    </w:p>
    <w:p w:rsidR="000747AD" w:rsidRPr="00765AE6" w:rsidRDefault="000747AD" w:rsidP="00DA2272">
      <w:pPr>
        <w:ind w:firstLine="709"/>
        <w:rPr>
          <w:rFonts w:eastAsia="Times New Roman"/>
          <w:color w:val="FF0000"/>
          <w:sz w:val="27"/>
          <w:szCs w:val="27"/>
          <w:lang w:val="uk-UA" w:eastAsia="ru-RU"/>
        </w:rPr>
      </w:pPr>
    </w:p>
    <w:p w:rsidR="000747AD" w:rsidRPr="00765AE6" w:rsidRDefault="00534EB4" w:rsidP="00DA2272">
      <w:pPr>
        <w:ind w:firstLine="709"/>
        <w:rPr>
          <w:rFonts w:ascii="Times New Roman" w:hAnsi="Times New Roman" w:cs="Times New Roman"/>
          <w:sz w:val="28"/>
          <w:szCs w:val="28"/>
          <w:lang w:val="uk-UA"/>
        </w:rPr>
      </w:pPr>
      <w:r w:rsidRPr="00765AE6">
        <w:rPr>
          <w:rFonts w:ascii="Times New Roman" w:eastAsia="Times New Roman" w:hAnsi="Times New Roman" w:cs="Times New Roman"/>
          <w:bCs/>
          <w:color w:val="000000"/>
          <w:sz w:val="27"/>
          <w:szCs w:val="27"/>
          <w:lang w:eastAsia="ru-RU"/>
        </w:rPr>
        <w:t xml:space="preserve">1.1 </w:t>
      </w:r>
      <w:r w:rsidR="000747AD" w:rsidRPr="00765AE6">
        <w:rPr>
          <w:rFonts w:ascii="Times New Roman" w:eastAsia="Times New Roman" w:hAnsi="Times New Roman" w:cs="Times New Roman"/>
          <w:bCs/>
          <w:sz w:val="27"/>
          <w:szCs w:val="27"/>
          <w:lang w:eastAsia="ru-RU"/>
        </w:rPr>
        <w:t>Сутність</w:t>
      </w:r>
      <w:r w:rsidR="00E4068B" w:rsidRPr="00765AE6">
        <w:rPr>
          <w:rFonts w:ascii="Times New Roman" w:hAnsi="Times New Roman" w:cs="Times New Roman"/>
          <w:sz w:val="28"/>
          <w:szCs w:val="28"/>
          <w:lang w:val="uk-UA"/>
        </w:rPr>
        <w:t xml:space="preserve">, види </w:t>
      </w:r>
      <w:r w:rsidR="000747AD" w:rsidRPr="00765AE6">
        <w:rPr>
          <w:rFonts w:ascii="Times New Roman" w:hAnsi="Times New Roman" w:cs="Times New Roman"/>
          <w:sz w:val="28"/>
          <w:szCs w:val="28"/>
          <w:lang w:val="uk-UA"/>
        </w:rPr>
        <w:t>та причини виникнення фінансових ризиків</w:t>
      </w:r>
    </w:p>
    <w:p w:rsidR="00710DAD" w:rsidRDefault="00710DAD" w:rsidP="00DA2272">
      <w:pPr>
        <w:spacing w:after="0" w:line="360" w:lineRule="auto"/>
        <w:ind w:firstLine="709"/>
        <w:jc w:val="both"/>
        <w:rPr>
          <w:rFonts w:ascii="Times New Roman" w:eastAsia="Times New Roman" w:hAnsi="Times New Roman" w:cs="Times New Roman"/>
          <w:color w:val="333333"/>
          <w:sz w:val="28"/>
          <w:szCs w:val="28"/>
          <w:lang w:val="uk-UA" w:eastAsia="ru-RU"/>
        </w:rPr>
      </w:pPr>
    </w:p>
    <w:p w:rsidR="001C52EF" w:rsidRPr="00F328CC" w:rsidRDefault="00241442" w:rsidP="00DA2272">
      <w:pPr>
        <w:spacing w:after="0" w:line="360" w:lineRule="auto"/>
        <w:ind w:firstLine="709"/>
        <w:jc w:val="both"/>
        <w:rPr>
          <w:rFonts w:ascii="Times New Roman" w:hAnsi="Times New Roman" w:cs="Times New Roman"/>
          <w:sz w:val="28"/>
          <w:szCs w:val="28"/>
        </w:rPr>
      </w:pPr>
      <w:r w:rsidRPr="00F328CC">
        <w:rPr>
          <w:rFonts w:ascii="Times New Roman" w:eastAsia="Times New Roman" w:hAnsi="Times New Roman" w:cs="Times New Roman"/>
          <w:color w:val="333333"/>
          <w:sz w:val="28"/>
          <w:szCs w:val="28"/>
          <w:lang w:val="uk-UA" w:eastAsia="ru-RU"/>
        </w:rPr>
        <w:t>Банківська діяльність за своєю природою пов’язана з ризиками, що ви</w:t>
      </w:r>
      <w:r w:rsidR="004955CE" w:rsidRPr="00F328CC">
        <w:rPr>
          <w:rFonts w:ascii="Times New Roman" w:eastAsia="Times New Roman" w:hAnsi="Times New Roman" w:cs="Times New Roman"/>
          <w:color w:val="333333"/>
          <w:sz w:val="28"/>
          <w:szCs w:val="28"/>
          <w:lang w:val="uk-UA" w:eastAsia="ru-RU"/>
        </w:rPr>
        <w:t xml:space="preserve">кликаються різними </w:t>
      </w:r>
      <w:r w:rsidR="00731CAC" w:rsidRPr="00F328CC">
        <w:rPr>
          <w:rFonts w:ascii="Times New Roman" w:eastAsia="Times New Roman" w:hAnsi="Times New Roman" w:cs="Times New Roman"/>
          <w:color w:val="333333"/>
          <w:sz w:val="28"/>
          <w:szCs w:val="28"/>
          <w:lang w:val="uk-UA" w:eastAsia="ru-RU"/>
        </w:rPr>
        <w:t>факторам</w:t>
      </w:r>
      <w:r w:rsidR="004955CE" w:rsidRPr="00F328CC">
        <w:rPr>
          <w:rFonts w:ascii="Times New Roman" w:eastAsia="Times New Roman" w:hAnsi="Times New Roman" w:cs="Times New Roman"/>
          <w:color w:val="333333"/>
          <w:sz w:val="28"/>
          <w:szCs w:val="28"/>
          <w:lang w:val="uk-UA" w:eastAsia="ru-RU"/>
        </w:rPr>
        <w:t xml:space="preserve">и, </w:t>
      </w:r>
      <w:r w:rsidR="009B1C01" w:rsidRPr="00F328CC">
        <w:rPr>
          <w:rFonts w:ascii="Times New Roman" w:hAnsi="Times New Roman" w:cs="Times New Roman"/>
          <w:sz w:val="28"/>
          <w:szCs w:val="28"/>
          <w:lang w:val="uk-UA"/>
        </w:rPr>
        <w:t>оскільки для неї, як і для будь-якої фінансово-економічної діяльності, характерним є високий рівень залежності прийняття управлінських рішень від впливу значної кілько</w:t>
      </w:r>
      <w:r w:rsidR="004057EC" w:rsidRPr="00F328CC">
        <w:rPr>
          <w:rFonts w:ascii="Times New Roman" w:hAnsi="Times New Roman" w:cs="Times New Roman"/>
          <w:sz w:val="28"/>
          <w:szCs w:val="28"/>
          <w:lang w:val="uk-UA"/>
        </w:rPr>
        <w:t>сті факторів та дій</w:t>
      </w:r>
      <w:r w:rsidR="009B1C01" w:rsidRPr="00F328CC">
        <w:rPr>
          <w:rFonts w:ascii="Times New Roman" w:hAnsi="Times New Roman" w:cs="Times New Roman"/>
          <w:sz w:val="28"/>
          <w:szCs w:val="28"/>
          <w:lang w:val="uk-UA"/>
        </w:rPr>
        <w:t xml:space="preserve">, котрі важко передбачити з необхідною точністю. </w:t>
      </w:r>
      <w:r w:rsidR="009B1C01" w:rsidRPr="00F328CC">
        <w:rPr>
          <w:rFonts w:ascii="Times New Roman" w:hAnsi="Times New Roman" w:cs="Times New Roman"/>
          <w:sz w:val="28"/>
          <w:szCs w:val="28"/>
        </w:rPr>
        <w:t>Саме з невизначеністю,</w:t>
      </w:r>
      <w:r w:rsidR="004057EC" w:rsidRPr="00F328CC">
        <w:rPr>
          <w:rFonts w:ascii="Times New Roman" w:hAnsi="Times New Roman" w:cs="Times New Roman"/>
          <w:sz w:val="28"/>
          <w:szCs w:val="28"/>
        </w:rPr>
        <w:t xml:space="preserve"> або з імовірнісними процесами</w:t>
      </w:r>
      <w:r w:rsidR="004057EC" w:rsidRPr="00F328CC">
        <w:rPr>
          <w:rFonts w:ascii="Times New Roman" w:hAnsi="Times New Roman" w:cs="Times New Roman"/>
          <w:sz w:val="28"/>
          <w:szCs w:val="28"/>
          <w:lang w:val="uk-UA"/>
        </w:rPr>
        <w:t xml:space="preserve"> </w:t>
      </w:r>
      <w:r w:rsidR="009B1C01" w:rsidRPr="00F328CC">
        <w:rPr>
          <w:rFonts w:ascii="Times New Roman" w:hAnsi="Times New Roman" w:cs="Times New Roman"/>
          <w:sz w:val="28"/>
          <w:szCs w:val="28"/>
        </w:rPr>
        <w:t xml:space="preserve">пов’язується виникнення ризику. </w:t>
      </w:r>
    </w:p>
    <w:p w:rsidR="001C52EF" w:rsidRPr="00F328CC" w:rsidRDefault="001912C3" w:rsidP="00DA2272">
      <w:pPr>
        <w:spacing w:after="0" w:line="360" w:lineRule="auto"/>
        <w:ind w:firstLine="709"/>
        <w:jc w:val="both"/>
        <w:rPr>
          <w:rFonts w:ascii="Times New Roman" w:hAnsi="Times New Roman" w:cs="Times New Roman"/>
          <w:sz w:val="28"/>
          <w:szCs w:val="28"/>
        </w:rPr>
      </w:pPr>
      <w:r w:rsidRPr="00F328CC">
        <w:rPr>
          <w:rFonts w:ascii="Times New Roman" w:eastAsia="Times New Roman" w:hAnsi="Times New Roman" w:cs="Times New Roman"/>
          <w:bCs/>
          <w:iCs/>
          <w:color w:val="333333"/>
          <w:sz w:val="28"/>
          <w:szCs w:val="28"/>
          <w:lang w:eastAsia="ru-RU"/>
        </w:rPr>
        <w:t>Можна сказати, що р</w:t>
      </w:r>
      <w:r w:rsidR="001C52EF" w:rsidRPr="00F328CC">
        <w:rPr>
          <w:rFonts w:ascii="Times New Roman" w:eastAsia="Times New Roman" w:hAnsi="Times New Roman" w:cs="Times New Roman"/>
          <w:bCs/>
          <w:iCs/>
          <w:color w:val="333333"/>
          <w:sz w:val="28"/>
          <w:szCs w:val="28"/>
          <w:lang w:eastAsia="ru-RU"/>
        </w:rPr>
        <w:t>изик</w:t>
      </w:r>
      <w:r w:rsidR="001C52EF" w:rsidRPr="00F328CC">
        <w:rPr>
          <w:rFonts w:ascii="Times New Roman" w:eastAsia="Times New Roman" w:hAnsi="Times New Roman" w:cs="Times New Roman"/>
          <w:color w:val="333333"/>
          <w:sz w:val="28"/>
          <w:szCs w:val="28"/>
          <w:lang w:eastAsia="ru-RU"/>
        </w:rPr>
        <w:t xml:space="preserve"> означає невизначеність, пов’язану з настанням будь-якої події або її наслідками. Для банку взагалі невизначеність — це результат неочікуваних змін процентної ставки, потоків депозитів, платоспроможності позичальників, валютних курсів тощо. Відсутність точної інформації або прогнозу про них породжує різні ризики (процентний, валютний, ризик ліквідності, кредитний). </w:t>
      </w:r>
    </w:p>
    <w:p w:rsidR="004057EC" w:rsidRPr="00F328CC" w:rsidRDefault="009B1C01"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rPr>
        <w:t>Упродовж тривал</w:t>
      </w:r>
      <w:r w:rsidR="00731CAC" w:rsidRPr="00F328CC">
        <w:rPr>
          <w:rFonts w:ascii="Times New Roman" w:hAnsi="Times New Roman" w:cs="Times New Roman"/>
          <w:sz w:val="28"/>
          <w:szCs w:val="28"/>
        </w:rPr>
        <w:t xml:space="preserve">ого часу поняття ризику </w:t>
      </w:r>
      <w:r w:rsidRPr="00F328CC">
        <w:rPr>
          <w:rFonts w:ascii="Times New Roman" w:hAnsi="Times New Roman" w:cs="Times New Roman"/>
          <w:sz w:val="28"/>
          <w:szCs w:val="28"/>
        </w:rPr>
        <w:t xml:space="preserve">асоціювалося з негативними проявами </w:t>
      </w:r>
      <w:r w:rsidR="00731CAC" w:rsidRPr="00F328CC">
        <w:rPr>
          <w:rFonts w:ascii="Times New Roman" w:hAnsi="Times New Roman" w:cs="Times New Roman"/>
          <w:sz w:val="28"/>
          <w:szCs w:val="28"/>
          <w:lang w:val="uk-UA"/>
        </w:rPr>
        <w:t>фінансових операцій, саме тому науковці дали обгрунтоване визначення поняттю «р</w:t>
      </w:r>
      <w:r w:rsidR="00C238CA" w:rsidRPr="00F328CC">
        <w:rPr>
          <w:rFonts w:ascii="Times New Roman" w:hAnsi="Times New Roman" w:cs="Times New Roman"/>
          <w:sz w:val="28"/>
          <w:szCs w:val="28"/>
          <w:lang w:val="uk-UA"/>
        </w:rPr>
        <w:t>изик</w:t>
      </w:r>
      <w:r w:rsidR="00731CAC" w:rsidRPr="00F328CC">
        <w:rPr>
          <w:rFonts w:ascii="Times New Roman" w:hAnsi="Times New Roman" w:cs="Times New Roman"/>
          <w:sz w:val="28"/>
          <w:szCs w:val="28"/>
          <w:lang w:val="uk-UA"/>
        </w:rPr>
        <w:t>»</w:t>
      </w:r>
      <w:r w:rsidR="00C238CA" w:rsidRPr="00F328CC">
        <w:rPr>
          <w:rFonts w:ascii="Times New Roman" w:hAnsi="Times New Roman" w:cs="Times New Roman"/>
          <w:sz w:val="28"/>
          <w:szCs w:val="28"/>
          <w:lang w:val="uk-UA"/>
        </w:rPr>
        <w:t xml:space="preserve"> </w:t>
      </w:r>
      <w:r w:rsidR="004057EC" w:rsidRPr="00F328CC">
        <w:rPr>
          <w:rFonts w:ascii="Times New Roman" w:hAnsi="Times New Roman" w:cs="Times New Roman"/>
          <w:sz w:val="28"/>
          <w:szCs w:val="28"/>
          <w:lang w:val="uk-UA"/>
        </w:rPr>
        <w:t>–</w:t>
      </w:r>
      <w:r w:rsidR="00C238CA" w:rsidRPr="00F328CC">
        <w:rPr>
          <w:rFonts w:ascii="Times New Roman" w:hAnsi="Times New Roman" w:cs="Times New Roman"/>
          <w:sz w:val="28"/>
          <w:szCs w:val="28"/>
          <w:lang w:val="uk-UA"/>
        </w:rPr>
        <w:t xml:space="preserve"> це</w:t>
      </w:r>
      <w:r w:rsidR="004057EC" w:rsidRPr="00F328CC">
        <w:rPr>
          <w:rFonts w:ascii="Times New Roman" w:hAnsi="Times New Roman" w:cs="Times New Roman"/>
          <w:sz w:val="28"/>
          <w:szCs w:val="28"/>
          <w:lang w:val="uk-UA"/>
        </w:rPr>
        <w:t xml:space="preserve"> економічна категорія, що відображає кількісн</w:t>
      </w:r>
      <w:r w:rsidR="00C238CA" w:rsidRPr="00F328CC">
        <w:rPr>
          <w:rFonts w:ascii="Times New Roman" w:hAnsi="Times New Roman" w:cs="Times New Roman"/>
          <w:sz w:val="28"/>
          <w:szCs w:val="28"/>
          <w:lang w:val="uk-UA"/>
        </w:rPr>
        <w:t>о оцінк</w:t>
      </w:r>
      <w:r w:rsidR="004057EC" w:rsidRPr="00F328CC">
        <w:rPr>
          <w:rFonts w:ascii="Times New Roman" w:hAnsi="Times New Roman" w:cs="Times New Roman"/>
          <w:sz w:val="28"/>
          <w:szCs w:val="28"/>
          <w:lang w:val="uk-UA"/>
        </w:rPr>
        <w:t xml:space="preserve">у можливість невідповідності очікуванням економічних параметрів функціонування об’єкта, стан якого змінюється в результаті цілеспрямованої дії або бездіяльності зацікавлених суб’єктів економічних відносин, яка є наслідком об’єктивно існуючих умов невизначеності, конфліктності та суб’єктивізму сприйняття діючих ринкових факторів. </w:t>
      </w:r>
    </w:p>
    <w:p w:rsidR="009B1C01" w:rsidRPr="00F328CC" w:rsidRDefault="00C238CA"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 xml:space="preserve">Існує низка й інших понять, які описують, визначають та характризують </w:t>
      </w:r>
      <w:r w:rsidR="00DA2272" w:rsidRPr="00F328CC">
        <w:rPr>
          <w:rFonts w:ascii="Times New Roman" w:hAnsi="Times New Roman" w:cs="Times New Roman"/>
          <w:sz w:val="28"/>
          <w:szCs w:val="28"/>
          <w:lang w:val="uk-UA"/>
        </w:rPr>
        <w:t>поняття «</w:t>
      </w:r>
      <w:r w:rsidRPr="00F328CC">
        <w:rPr>
          <w:rFonts w:ascii="Times New Roman" w:hAnsi="Times New Roman" w:cs="Times New Roman"/>
          <w:sz w:val="28"/>
          <w:szCs w:val="28"/>
          <w:lang w:val="uk-UA"/>
        </w:rPr>
        <w:t>ризик</w:t>
      </w:r>
      <w:r w:rsidR="00DA2272" w:rsidRPr="00F328CC">
        <w:rPr>
          <w:rFonts w:ascii="Times New Roman" w:hAnsi="Times New Roman" w:cs="Times New Roman"/>
          <w:sz w:val="28"/>
          <w:szCs w:val="28"/>
          <w:lang w:val="uk-UA"/>
        </w:rPr>
        <w:t>»</w:t>
      </w:r>
      <w:r w:rsidRPr="00F328CC">
        <w:rPr>
          <w:rFonts w:ascii="Times New Roman" w:hAnsi="Times New Roman" w:cs="Times New Roman"/>
          <w:sz w:val="28"/>
          <w:szCs w:val="28"/>
          <w:lang w:val="uk-UA"/>
        </w:rPr>
        <w:t xml:space="preserve">. </w:t>
      </w:r>
      <w:r w:rsidR="009B1C01" w:rsidRPr="00F328CC">
        <w:rPr>
          <w:rFonts w:ascii="Times New Roman" w:hAnsi="Times New Roman" w:cs="Times New Roman"/>
          <w:sz w:val="28"/>
          <w:szCs w:val="28"/>
          <w:lang w:val="uk-UA"/>
        </w:rPr>
        <w:t xml:space="preserve">Приклади </w:t>
      </w:r>
      <w:r w:rsidRPr="00F328CC">
        <w:rPr>
          <w:rFonts w:ascii="Times New Roman" w:hAnsi="Times New Roman" w:cs="Times New Roman"/>
          <w:sz w:val="28"/>
          <w:szCs w:val="28"/>
          <w:lang w:val="uk-UA"/>
        </w:rPr>
        <w:t xml:space="preserve">цих </w:t>
      </w:r>
      <w:r w:rsidR="009B1C01" w:rsidRPr="00F328CC">
        <w:rPr>
          <w:rFonts w:ascii="Times New Roman" w:hAnsi="Times New Roman" w:cs="Times New Roman"/>
          <w:sz w:val="28"/>
          <w:szCs w:val="28"/>
          <w:lang w:val="uk-UA"/>
        </w:rPr>
        <w:t>трактувань системати</w:t>
      </w:r>
      <w:r w:rsidRPr="00F328CC">
        <w:rPr>
          <w:rFonts w:ascii="Times New Roman" w:hAnsi="Times New Roman" w:cs="Times New Roman"/>
          <w:sz w:val="28"/>
          <w:szCs w:val="28"/>
          <w:lang w:val="uk-UA"/>
        </w:rPr>
        <w:t>звані та п</w:t>
      </w:r>
      <w:r w:rsidR="009B1C01" w:rsidRPr="00F328CC">
        <w:rPr>
          <w:rFonts w:ascii="Times New Roman" w:hAnsi="Times New Roman" w:cs="Times New Roman"/>
          <w:sz w:val="28"/>
          <w:szCs w:val="28"/>
          <w:lang w:val="uk-UA"/>
        </w:rPr>
        <w:t xml:space="preserve">одані в додатку А. </w:t>
      </w:r>
    </w:p>
    <w:p w:rsidR="00EE61A8" w:rsidRPr="00F328CC" w:rsidRDefault="00710DAD"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У</w:t>
      </w:r>
      <w:r w:rsidR="00EE61A8" w:rsidRPr="00F328CC">
        <w:rPr>
          <w:rFonts w:ascii="Times New Roman" w:hAnsi="Times New Roman" w:cs="Times New Roman"/>
          <w:sz w:val="28"/>
          <w:szCs w:val="28"/>
          <w:lang w:val="uk-UA"/>
        </w:rPr>
        <w:t xml:space="preserve">вага до поняття ризику в банківській практиці цілком виправдана, оскільки виконуючи роль фінансових посередників в економічній системі, банківські установи переважно здійснюють свої операції за рахунок коштів </w:t>
      </w:r>
      <w:r w:rsidR="00EE61A8" w:rsidRPr="00F328CC">
        <w:rPr>
          <w:rFonts w:ascii="Times New Roman" w:hAnsi="Times New Roman" w:cs="Times New Roman"/>
          <w:sz w:val="28"/>
          <w:szCs w:val="28"/>
          <w:lang w:val="uk-UA"/>
        </w:rPr>
        <w:lastRenderedPageBreak/>
        <w:t xml:space="preserve">клієнтів. Формування ресурсної бази шляхом запозичення та залучення коштів від юридичних та фізичних осіб вимагає від банків підвищеної надійності та високого рівня суспільної довіри. </w:t>
      </w:r>
    </w:p>
    <w:p w:rsidR="00710DAD" w:rsidRPr="00F328CC" w:rsidRDefault="00710DAD" w:rsidP="00710DAD">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 xml:space="preserve">При дослідженні поняття “банківський ризик” у більшості випадків вчені намагаються адаптувати визначення категорії “ризик” до специфічних умов його виникнення у банківській діяльності. </w:t>
      </w:r>
      <w:r w:rsidRPr="00F328CC">
        <w:rPr>
          <w:rFonts w:ascii="Times New Roman" w:hAnsi="Times New Roman" w:cs="Times New Roman"/>
          <w:sz w:val="28"/>
          <w:szCs w:val="28"/>
        </w:rPr>
        <w:t>Разом з тим у чинних нормативн</w:t>
      </w:r>
      <w:r w:rsidR="00731CAC" w:rsidRPr="00F328CC">
        <w:rPr>
          <w:rFonts w:ascii="Times New Roman" w:hAnsi="Times New Roman" w:cs="Times New Roman"/>
          <w:sz w:val="28"/>
          <w:szCs w:val="28"/>
        </w:rPr>
        <w:t>о-правових актах України засто</w:t>
      </w:r>
      <w:r w:rsidRPr="00F328CC">
        <w:rPr>
          <w:rFonts w:ascii="Times New Roman" w:hAnsi="Times New Roman" w:cs="Times New Roman"/>
          <w:sz w:val="28"/>
          <w:szCs w:val="28"/>
        </w:rPr>
        <w:t xml:space="preserve">совується більш широкий підхід до трактування поняття “банківський ризик”, що не обмежується лише фінансовими аспектами його прояву. У них банківський ризик визначається як можливість зазнати втрат у разі виникнення несприятливих для банку обставин [318]. </w:t>
      </w:r>
      <w:r w:rsidR="00731CAC" w:rsidRPr="00F328CC">
        <w:rPr>
          <w:rFonts w:ascii="Times New Roman" w:hAnsi="Times New Roman" w:cs="Times New Roman"/>
          <w:sz w:val="28"/>
          <w:szCs w:val="28"/>
          <w:lang w:val="uk-UA"/>
        </w:rPr>
        <w:t xml:space="preserve">Більш детальні визначення «банківсткого ризику» можна ознайомитись в </w:t>
      </w:r>
      <w:r w:rsidR="00731CAC" w:rsidRPr="00F328CC">
        <w:rPr>
          <w:rFonts w:ascii="Times New Roman" w:hAnsi="Times New Roman" w:cs="Times New Roman"/>
          <w:sz w:val="28"/>
          <w:szCs w:val="28"/>
          <w:highlight w:val="yellow"/>
          <w:lang w:val="uk-UA"/>
        </w:rPr>
        <w:t>Додатку В.</w:t>
      </w:r>
    </w:p>
    <w:p w:rsidR="00710DAD" w:rsidRPr="00F328CC" w:rsidRDefault="00731CAC" w:rsidP="00710DAD">
      <w:pPr>
        <w:spacing w:after="0" w:line="360" w:lineRule="auto"/>
        <w:ind w:firstLine="709"/>
        <w:jc w:val="both"/>
        <w:rPr>
          <w:rFonts w:ascii="Times New Roman" w:hAnsi="Times New Roman" w:cs="Times New Roman"/>
          <w:sz w:val="28"/>
          <w:szCs w:val="28"/>
        </w:rPr>
      </w:pPr>
      <w:r w:rsidRPr="00F328CC">
        <w:rPr>
          <w:rFonts w:ascii="Times New Roman" w:hAnsi="Times New Roman" w:cs="Times New Roman"/>
          <w:sz w:val="28"/>
          <w:szCs w:val="28"/>
          <w:lang w:val="uk-UA"/>
        </w:rPr>
        <w:t>Н</w:t>
      </w:r>
      <w:r w:rsidR="00710DAD" w:rsidRPr="00F328CC">
        <w:rPr>
          <w:rFonts w:ascii="Times New Roman" w:hAnsi="Times New Roman" w:cs="Times New Roman"/>
          <w:sz w:val="28"/>
          <w:szCs w:val="28"/>
          <w:lang w:val="uk-UA"/>
        </w:rPr>
        <w:t xml:space="preserve">а відміну від економічних ризиків в цілому, як основну сутнісну ознаку банківського ризику можна виділити саме специфічний характер механізму його виникнення – через зміну обсягових, просторових та часових характеристик руху грошових коштів у фінансових потоках банківської системи. </w:t>
      </w:r>
      <w:r w:rsidR="00710DAD" w:rsidRPr="00F328CC">
        <w:rPr>
          <w:rFonts w:ascii="Times New Roman" w:hAnsi="Times New Roman" w:cs="Times New Roman"/>
          <w:sz w:val="28"/>
          <w:szCs w:val="28"/>
        </w:rPr>
        <w:t>Цей висновок обґрунтовується в багатьох сучасних досліджен</w:t>
      </w:r>
      <w:r w:rsidR="00577298" w:rsidRPr="00F328CC">
        <w:rPr>
          <w:rFonts w:ascii="Times New Roman" w:hAnsi="Times New Roman" w:cs="Times New Roman"/>
          <w:sz w:val="28"/>
          <w:szCs w:val="28"/>
        </w:rPr>
        <w:t>нях, присвячених різним пробле</w:t>
      </w:r>
      <w:r w:rsidR="00710DAD" w:rsidRPr="00F328CC">
        <w:rPr>
          <w:rFonts w:ascii="Times New Roman" w:hAnsi="Times New Roman" w:cs="Times New Roman"/>
          <w:sz w:val="28"/>
          <w:szCs w:val="28"/>
        </w:rPr>
        <w:t xml:space="preserve">мам банківської діяльності [4; 104; 359]. </w:t>
      </w:r>
    </w:p>
    <w:p w:rsidR="00710DAD" w:rsidRPr="00F328CC" w:rsidRDefault="00710DAD" w:rsidP="00710DAD">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Враховуючи зазначене вище, можна сформулювати наступне визначення поняття «банківський ризик»: це – кількісно оцінена ймовірність невідповідності обсягових, просторових та часових параметрів фінансових потоків банку очіку</w:t>
      </w:r>
      <w:r w:rsidR="00731CAC" w:rsidRPr="00F328CC">
        <w:rPr>
          <w:rFonts w:ascii="Times New Roman" w:hAnsi="Times New Roman" w:cs="Times New Roman"/>
          <w:sz w:val="28"/>
          <w:szCs w:val="28"/>
          <w:lang w:val="uk-UA"/>
        </w:rPr>
        <w:t>ваним; яка формується у резуль</w:t>
      </w:r>
      <w:r w:rsidRPr="00F328CC">
        <w:rPr>
          <w:rFonts w:ascii="Times New Roman" w:hAnsi="Times New Roman" w:cs="Times New Roman"/>
          <w:sz w:val="28"/>
          <w:szCs w:val="28"/>
          <w:lang w:val="uk-UA"/>
        </w:rPr>
        <w:t xml:space="preserve">таті цілеспрямованої дії або бездіяльності зацікавлених суб’єктів економічних відносин, що відбивається на зміні його фінансового стану та динаміки розвитку. </w:t>
      </w:r>
    </w:p>
    <w:p w:rsidR="007E3BF4" w:rsidRPr="00F328CC" w:rsidRDefault="00D80EAB"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color w:val="FF0000"/>
          <w:sz w:val="28"/>
          <w:szCs w:val="28"/>
          <w:lang w:val="uk-UA"/>
        </w:rPr>
        <w:t xml:space="preserve">Банк як відкрита динамічна система постійно знаходиться під впливом </w:t>
      </w:r>
      <w:r w:rsidRPr="00F328CC">
        <w:rPr>
          <w:rFonts w:ascii="Times New Roman" w:hAnsi="Times New Roman" w:cs="Times New Roman"/>
          <w:sz w:val="28"/>
          <w:szCs w:val="28"/>
          <w:lang w:val="uk-UA"/>
        </w:rPr>
        <w:t>безлічі факторів зовнішнього середовища, які можна розподілити на прогнозовані за наслідками їх впливу та непередбачувані.</w:t>
      </w:r>
    </w:p>
    <w:p w:rsidR="007E3BF4" w:rsidRPr="00F328CC" w:rsidRDefault="007E3BF4" w:rsidP="007E3BF4">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highlight w:val="yellow"/>
          <w:lang w:val="uk-UA"/>
        </w:rPr>
        <w:t xml:space="preserve">Національний банк України в Методичних вказівках з інспектування банків “Система оцінки ризиків” з метою здійснення банківського нагляду виділив дев’ять категорій ризику, а саме: кредитний, ліквідності, зміни </w:t>
      </w:r>
      <w:r w:rsidRPr="00F328CC">
        <w:rPr>
          <w:rFonts w:ascii="Times New Roman" w:hAnsi="Times New Roman" w:cs="Times New Roman"/>
          <w:sz w:val="28"/>
          <w:szCs w:val="28"/>
          <w:highlight w:val="yellow"/>
          <w:lang w:val="uk-UA"/>
        </w:rPr>
        <w:lastRenderedPageBreak/>
        <w:t>відсоткової ставки, ринковий, валютний, операційно-технологічний, репутації, юридичний та стратегічний [214].</w:t>
      </w:r>
      <w:r w:rsidRPr="00F328CC">
        <w:rPr>
          <w:rFonts w:ascii="Times New Roman" w:hAnsi="Times New Roman" w:cs="Times New Roman"/>
          <w:sz w:val="28"/>
          <w:szCs w:val="28"/>
          <w:lang w:val="uk-UA"/>
        </w:rPr>
        <w:t xml:space="preserve"> </w:t>
      </w:r>
    </w:p>
    <w:p w:rsidR="001912C3" w:rsidRPr="00F328CC" w:rsidRDefault="00D80EAB"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 xml:space="preserve">Даний підхід покладено в основу </w:t>
      </w:r>
      <w:r w:rsidR="00731CAC" w:rsidRPr="00F328CC">
        <w:rPr>
          <w:rFonts w:ascii="Times New Roman" w:hAnsi="Times New Roman" w:cs="Times New Roman"/>
          <w:sz w:val="28"/>
          <w:szCs w:val="28"/>
          <w:lang w:val="uk-UA"/>
        </w:rPr>
        <w:t xml:space="preserve">іншої </w:t>
      </w:r>
      <w:r w:rsidRPr="00F328CC">
        <w:rPr>
          <w:rFonts w:ascii="Times New Roman" w:hAnsi="Times New Roman" w:cs="Times New Roman"/>
          <w:sz w:val="28"/>
          <w:szCs w:val="28"/>
          <w:lang w:val="uk-UA"/>
        </w:rPr>
        <w:t>класифікації банківських ризиків, яка передбачає їх поділ за критерієм здатності банку контролювати фактори виникнення на зовнішні (системні) та внутрішні (індивідуальні).</w:t>
      </w:r>
      <w:r w:rsidR="007E3BF4" w:rsidRPr="00F328CC">
        <w:rPr>
          <w:rFonts w:ascii="Times New Roman" w:hAnsi="Times New Roman" w:cs="Times New Roman"/>
          <w:sz w:val="28"/>
          <w:szCs w:val="28"/>
          <w:lang w:val="uk-UA"/>
        </w:rPr>
        <w:t xml:space="preserve"> </w:t>
      </w:r>
      <w:r w:rsidRPr="00F328CC">
        <w:rPr>
          <w:rFonts w:ascii="Times New Roman" w:hAnsi="Times New Roman" w:cs="Times New Roman"/>
          <w:sz w:val="28"/>
          <w:szCs w:val="28"/>
          <w:lang w:val="uk-UA"/>
        </w:rPr>
        <w:t xml:space="preserve">Поділ ризиків на зазначені дві групи є однією із важливих передумов </w:t>
      </w:r>
      <w:r w:rsidR="001912C3" w:rsidRPr="00F328CC">
        <w:rPr>
          <w:rFonts w:ascii="Times New Roman" w:hAnsi="Times New Roman" w:cs="Times New Roman"/>
          <w:sz w:val="28"/>
          <w:szCs w:val="28"/>
          <w:lang w:val="uk-UA"/>
        </w:rPr>
        <w:t xml:space="preserve">ефективного управління фінансовими ризиками </w:t>
      </w:r>
      <w:r w:rsidR="000E6825" w:rsidRPr="00F328CC">
        <w:rPr>
          <w:rFonts w:ascii="Times New Roman" w:hAnsi="Times New Roman" w:cs="Times New Roman"/>
          <w:sz w:val="28"/>
          <w:szCs w:val="28"/>
          <w:lang w:val="uk-UA"/>
        </w:rPr>
        <w:t>та їх класифікацією</w:t>
      </w:r>
      <w:r w:rsidR="001912C3" w:rsidRPr="00F328CC">
        <w:rPr>
          <w:rFonts w:ascii="Times New Roman" w:hAnsi="Times New Roman" w:cs="Times New Roman"/>
          <w:sz w:val="28"/>
          <w:szCs w:val="28"/>
          <w:lang w:val="uk-UA"/>
        </w:rPr>
        <w:t xml:space="preserve"> за рядом ознак</w:t>
      </w:r>
      <w:r w:rsidR="00555460" w:rsidRPr="00F328CC">
        <w:rPr>
          <w:rFonts w:ascii="Times New Roman" w:hAnsi="Times New Roman" w:cs="Times New Roman"/>
          <w:sz w:val="28"/>
          <w:szCs w:val="28"/>
          <w:lang w:val="uk-UA"/>
        </w:rPr>
        <w:t xml:space="preserve">  (рис. 1.1)</w:t>
      </w:r>
      <w:r w:rsidR="001912C3" w:rsidRPr="00F328CC">
        <w:rPr>
          <w:rFonts w:ascii="Times New Roman" w:hAnsi="Times New Roman" w:cs="Times New Roman"/>
          <w:sz w:val="28"/>
          <w:szCs w:val="28"/>
          <w:lang w:val="uk-UA"/>
        </w:rPr>
        <w:t xml:space="preserve">. </w:t>
      </w:r>
    </w:p>
    <w:p w:rsidR="001912C3" w:rsidRPr="00F328CC" w:rsidRDefault="00642922" w:rsidP="00555460">
      <w:pPr>
        <w:spacing w:after="0" w:line="360" w:lineRule="auto"/>
        <w:ind w:firstLine="709"/>
        <w:jc w:val="center"/>
        <w:rPr>
          <w:rFonts w:ascii="Times New Roman" w:hAnsi="Times New Roman" w:cs="Times New Roman"/>
          <w:sz w:val="28"/>
          <w:szCs w:val="28"/>
          <w:lang w:val="uk-UA"/>
        </w:rPr>
      </w:pPr>
      <w:r w:rsidRPr="00F328CC">
        <w:rPr>
          <w:noProof/>
          <w:lang w:eastAsia="ru-RU"/>
        </w:rPr>
        <w:drawing>
          <wp:inline distT="0" distB="0" distL="0" distR="0" wp14:anchorId="03F7F067" wp14:editId="59CE40AF">
            <wp:extent cx="4281714" cy="3707337"/>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592" t="28261" r="30300" b="10000"/>
                    <a:stretch/>
                  </pic:blipFill>
                  <pic:spPr bwMode="auto">
                    <a:xfrm>
                      <a:off x="0" y="0"/>
                      <a:ext cx="4288867" cy="3713530"/>
                    </a:xfrm>
                    <a:prstGeom prst="rect">
                      <a:avLst/>
                    </a:prstGeom>
                    <a:ln>
                      <a:noFill/>
                    </a:ln>
                    <a:extLst>
                      <a:ext uri="{53640926-AAD7-44D8-BBD7-CCE9431645EC}">
                        <a14:shadowObscured xmlns:a14="http://schemas.microsoft.com/office/drawing/2010/main"/>
                      </a:ext>
                    </a:extLst>
                  </pic:spPr>
                </pic:pic>
              </a:graphicData>
            </a:graphic>
          </wp:inline>
        </w:drawing>
      </w:r>
    </w:p>
    <w:p w:rsidR="00555460" w:rsidRPr="00F328CC" w:rsidRDefault="00555460" w:rsidP="00DA2272">
      <w:pPr>
        <w:spacing w:after="0" w:line="360" w:lineRule="auto"/>
        <w:ind w:firstLine="709"/>
        <w:jc w:val="both"/>
        <w:rPr>
          <w:rFonts w:ascii="Times New Roman" w:hAnsi="Times New Roman" w:cs="Times New Roman"/>
          <w:sz w:val="28"/>
          <w:szCs w:val="28"/>
          <w:lang w:val="uk-UA"/>
        </w:rPr>
      </w:pPr>
    </w:p>
    <w:p w:rsidR="001912C3" w:rsidRPr="00F328CC" w:rsidRDefault="00642922"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 xml:space="preserve">Рисунок </w:t>
      </w:r>
      <w:r w:rsidR="00555460" w:rsidRPr="00F328CC">
        <w:rPr>
          <w:rFonts w:ascii="Times New Roman" w:hAnsi="Times New Roman" w:cs="Times New Roman"/>
          <w:sz w:val="28"/>
          <w:szCs w:val="28"/>
          <w:lang w:val="uk-UA"/>
        </w:rPr>
        <w:t>1.1 –</w:t>
      </w:r>
      <w:r w:rsidRPr="00F328CC">
        <w:rPr>
          <w:rFonts w:ascii="Times New Roman" w:hAnsi="Times New Roman" w:cs="Times New Roman"/>
          <w:sz w:val="28"/>
          <w:szCs w:val="28"/>
          <w:lang w:val="uk-UA"/>
        </w:rPr>
        <w:t xml:space="preserve"> </w:t>
      </w:r>
      <w:r w:rsidRPr="00F328CC">
        <w:rPr>
          <w:rFonts w:ascii="Times New Roman" w:hAnsi="Times New Roman" w:cs="Times New Roman"/>
          <w:sz w:val="28"/>
          <w:szCs w:val="28"/>
          <w:lang w:val="uk-UA"/>
        </w:rPr>
        <w:softHyphen/>
        <w:t>К</w:t>
      </w:r>
      <w:r w:rsidR="00555460" w:rsidRPr="00F328CC">
        <w:rPr>
          <w:rFonts w:ascii="Times New Roman" w:hAnsi="Times New Roman" w:cs="Times New Roman"/>
          <w:sz w:val="28"/>
          <w:szCs w:val="28"/>
          <w:lang w:val="uk-UA"/>
        </w:rPr>
        <w:t>л</w:t>
      </w:r>
      <w:r w:rsidRPr="00F328CC">
        <w:rPr>
          <w:rFonts w:ascii="Times New Roman" w:hAnsi="Times New Roman" w:cs="Times New Roman"/>
          <w:sz w:val="28"/>
          <w:szCs w:val="28"/>
          <w:lang w:val="uk-UA"/>
        </w:rPr>
        <w:t>асифікація банківських ризиків</w:t>
      </w:r>
    </w:p>
    <w:p w:rsidR="001912C3" w:rsidRPr="00F328CC" w:rsidRDefault="001912C3" w:rsidP="00DA2272">
      <w:pPr>
        <w:spacing w:after="0" w:line="360" w:lineRule="auto"/>
        <w:ind w:firstLine="709"/>
        <w:jc w:val="both"/>
        <w:rPr>
          <w:rFonts w:ascii="Times New Roman" w:hAnsi="Times New Roman" w:cs="Times New Roman"/>
          <w:sz w:val="28"/>
          <w:szCs w:val="28"/>
          <w:lang w:val="uk-UA"/>
        </w:rPr>
      </w:pPr>
    </w:p>
    <w:p w:rsidR="00555460" w:rsidRPr="00F328CC" w:rsidRDefault="00555460" w:rsidP="00555460">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 xml:space="preserve">Системні ризики – це політичні, правові, соціальні та загальноекономічні ризики, що виникають внаслідок зміни стратегічних пріоритетів соціально-економічного розвитку країни, недосконалого формування організаційно-економічного механізму, неадекватності застосування оперативних і тактичних методів, інструментів та заходів регулювання соціально-економічних процесів та відносин, що виявляється у зміні демографічної, соціальної, економічної та політичної ситуації. </w:t>
      </w:r>
    </w:p>
    <w:p w:rsidR="00555460" w:rsidRPr="00F328CC" w:rsidRDefault="00555460" w:rsidP="00555460">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lastRenderedPageBreak/>
        <w:t xml:space="preserve">Слід зауважити, що при потребі більш детального аналізу у структурі системних ризиків банківської діяльності можна виділяти: загальноекономічний, галузевий, законодавчий, кримінальний, соціальний, екологічний, фінансовий, технічний, інфляційний, процентний, ринковий, валютний та інші види ризиків. </w:t>
      </w:r>
    </w:p>
    <w:p w:rsidR="00555460" w:rsidRPr="00F328CC" w:rsidRDefault="00555460" w:rsidP="00555460">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Фінансові ризики утворюють найчисленнішу групу банківських ризиків. Як вже зазначалося, переважна більшість дослідників схильна ототожнювати банківські ризики з фінансовими, оскільки при розгляді їх сутності основний акцент завжди робиться на фінансовій складовій впливу</w:t>
      </w:r>
      <w:r w:rsidR="00E767F8" w:rsidRPr="00F328CC">
        <w:rPr>
          <w:rFonts w:ascii="Times New Roman" w:hAnsi="Times New Roman" w:cs="Times New Roman"/>
          <w:sz w:val="28"/>
          <w:szCs w:val="28"/>
          <w:lang w:val="uk-UA"/>
        </w:rPr>
        <w:t xml:space="preserve"> ризиків – збитках та втратах. </w:t>
      </w:r>
      <w:r w:rsidRPr="00F328CC">
        <w:rPr>
          <w:rFonts w:ascii="Times New Roman" w:hAnsi="Times New Roman" w:cs="Times New Roman"/>
          <w:sz w:val="28"/>
          <w:szCs w:val="28"/>
          <w:lang w:val="uk-UA"/>
        </w:rPr>
        <w:t xml:space="preserve">До фінансових ризиків належать: валютний, кредитний, депозитний, інвестиційний, ризик ліквідності, ризик </w:t>
      </w:r>
      <w:r w:rsidR="00C64B6A" w:rsidRPr="00F328CC">
        <w:rPr>
          <w:rFonts w:ascii="Times New Roman" w:hAnsi="Times New Roman" w:cs="Times New Roman"/>
          <w:sz w:val="28"/>
          <w:szCs w:val="28"/>
          <w:lang w:val="uk-UA"/>
        </w:rPr>
        <w:t>зміни відсоткових ставок та</w:t>
      </w:r>
      <w:r w:rsidRPr="00F328CC">
        <w:rPr>
          <w:rFonts w:ascii="Times New Roman" w:hAnsi="Times New Roman" w:cs="Times New Roman"/>
          <w:sz w:val="28"/>
          <w:szCs w:val="28"/>
          <w:lang w:val="uk-UA"/>
        </w:rPr>
        <w:t xml:space="preserve"> ін</w:t>
      </w:r>
      <w:r w:rsidR="00C64B6A" w:rsidRPr="00F328CC">
        <w:rPr>
          <w:rFonts w:ascii="Times New Roman" w:hAnsi="Times New Roman" w:cs="Times New Roman"/>
          <w:sz w:val="28"/>
          <w:szCs w:val="28"/>
          <w:lang w:val="uk-UA"/>
        </w:rPr>
        <w:t>ші</w:t>
      </w:r>
      <w:r w:rsidRPr="00F328CC">
        <w:rPr>
          <w:rFonts w:ascii="Times New Roman" w:hAnsi="Times New Roman" w:cs="Times New Roman"/>
          <w:sz w:val="28"/>
          <w:szCs w:val="28"/>
          <w:lang w:val="uk-UA"/>
        </w:rPr>
        <w:t xml:space="preserve">. </w:t>
      </w:r>
    </w:p>
    <w:p w:rsidR="00D31CE0" w:rsidRPr="00F328CC" w:rsidRDefault="00555460" w:rsidP="00D31CE0">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Функціональні ризики пов’язані з процесами створення й упровадження нових банківських продуктів і послуг, збору, обробки, аналізу й передавання інформації, підготовки кадрового потенціалу та виконанням інших адміністративно-господарських операцій. Ці ризики важче виявити та ідентифікувати, а також виміряти кількісно й виразити в грошових одиницях, ніж фінансові ризики.</w:t>
      </w:r>
    </w:p>
    <w:p w:rsidR="00F328CC" w:rsidRDefault="00C64B6A"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lang w:val="uk-UA"/>
        </w:rPr>
        <w:t xml:space="preserve">Отже, </w:t>
      </w:r>
      <w:r w:rsidR="00765AE6" w:rsidRPr="00F328CC">
        <w:rPr>
          <w:rFonts w:ascii="Times New Roman" w:hAnsi="Times New Roman" w:cs="Times New Roman"/>
          <w:sz w:val="28"/>
          <w:szCs w:val="28"/>
        </w:rPr>
        <w:t xml:space="preserve">види ризиків по-різному впливають на стійкість банку та обумовлені різноманітними факторами, різною мірою можуть бути контрольованими з боку банку, тому по відношенню до них не можуть бути вжиті однотипні методи оцінки та заходи управління. </w:t>
      </w:r>
    </w:p>
    <w:p w:rsidR="00F328CC" w:rsidRDefault="00C60D22" w:rsidP="00DA2272">
      <w:pPr>
        <w:spacing w:after="0" w:line="360" w:lineRule="auto"/>
        <w:ind w:firstLine="709"/>
        <w:jc w:val="both"/>
        <w:rPr>
          <w:rFonts w:ascii="Times New Roman" w:hAnsi="Times New Roman" w:cs="Times New Roman"/>
          <w:sz w:val="28"/>
          <w:szCs w:val="28"/>
          <w:lang w:val="uk-UA"/>
        </w:rPr>
      </w:pPr>
      <w:r w:rsidRPr="00F328CC">
        <w:rPr>
          <w:rFonts w:ascii="Times New Roman" w:hAnsi="Times New Roman" w:cs="Times New Roman"/>
          <w:sz w:val="28"/>
          <w:szCs w:val="28"/>
        </w:rPr>
        <w:t>Таким чином, постає завдання їх подальшої систематизації з урахуванням поточних тенденцій розвитку банківської діяльності. Основним результатом такої систе</w:t>
      </w:r>
      <w:r w:rsidR="00C64B6A" w:rsidRPr="00F328CC">
        <w:rPr>
          <w:rFonts w:ascii="Times New Roman" w:hAnsi="Times New Roman" w:cs="Times New Roman"/>
          <w:sz w:val="28"/>
          <w:szCs w:val="28"/>
        </w:rPr>
        <w:t>матизації, як правило, стає ро</w:t>
      </w:r>
      <w:r w:rsidRPr="00F328CC">
        <w:rPr>
          <w:rFonts w:ascii="Times New Roman" w:hAnsi="Times New Roman" w:cs="Times New Roman"/>
          <w:sz w:val="28"/>
          <w:szCs w:val="28"/>
        </w:rPr>
        <w:t>зширення класифікаційних ознак групува</w:t>
      </w:r>
      <w:r w:rsidR="00C64B6A" w:rsidRPr="00F328CC">
        <w:rPr>
          <w:rFonts w:ascii="Times New Roman" w:hAnsi="Times New Roman" w:cs="Times New Roman"/>
          <w:sz w:val="28"/>
          <w:szCs w:val="28"/>
        </w:rPr>
        <w:t xml:space="preserve">ння банківських ризиків. </w:t>
      </w:r>
    </w:p>
    <w:p w:rsidR="00724620" w:rsidRPr="00F328CC" w:rsidRDefault="00C64B6A" w:rsidP="00DA2272">
      <w:pPr>
        <w:spacing w:after="0" w:line="360" w:lineRule="auto"/>
        <w:ind w:firstLine="709"/>
        <w:jc w:val="both"/>
        <w:rPr>
          <w:rFonts w:ascii="Times New Roman" w:eastAsia="Times New Roman" w:hAnsi="Times New Roman" w:cs="Times New Roman"/>
          <w:color w:val="000000"/>
          <w:sz w:val="27"/>
          <w:szCs w:val="27"/>
          <w:lang w:val="uk-UA" w:eastAsia="ru-RU"/>
        </w:rPr>
      </w:pPr>
      <w:r w:rsidRPr="00F328CC">
        <w:rPr>
          <w:rFonts w:ascii="Times New Roman" w:hAnsi="Times New Roman" w:cs="Times New Roman"/>
          <w:sz w:val="28"/>
          <w:szCs w:val="28"/>
          <w:lang w:val="uk-UA"/>
        </w:rPr>
        <w:t>На мою</w:t>
      </w:r>
      <w:r w:rsidR="00C60D22" w:rsidRPr="00F328CC">
        <w:rPr>
          <w:rFonts w:ascii="Times New Roman" w:hAnsi="Times New Roman" w:cs="Times New Roman"/>
          <w:sz w:val="28"/>
          <w:szCs w:val="28"/>
          <w:lang w:val="uk-UA"/>
        </w:rPr>
        <w:t xml:space="preserve"> думку, надмірне ускладнення ієр</w:t>
      </w:r>
      <w:r w:rsidRPr="00F328CC">
        <w:rPr>
          <w:rFonts w:ascii="Times New Roman" w:hAnsi="Times New Roman" w:cs="Times New Roman"/>
          <w:sz w:val="28"/>
          <w:szCs w:val="28"/>
          <w:lang w:val="uk-UA"/>
        </w:rPr>
        <w:t>архії банківських ризиків приз</w:t>
      </w:r>
      <w:r w:rsidR="00C60D22" w:rsidRPr="00F328CC">
        <w:rPr>
          <w:rFonts w:ascii="Times New Roman" w:hAnsi="Times New Roman" w:cs="Times New Roman"/>
          <w:sz w:val="28"/>
          <w:szCs w:val="28"/>
          <w:lang w:val="uk-UA"/>
        </w:rPr>
        <w:t>водить до неможливості виконання</w:t>
      </w:r>
      <w:r w:rsidRPr="00F328CC">
        <w:rPr>
          <w:rFonts w:ascii="Times New Roman" w:hAnsi="Times New Roman" w:cs="Times New Roman"/>
          <w:sz w:val="28"/>
          <w:szCs w:val="28"/>
          <w:lang w:val="uk-UA"/>
        </w:rPr>
        <w:t xml:space="preserve"> такою класифікацією своєї основ</w:t>
      </w:r>
      <w:r w:rsidR="00C60D22" w:rsidRPr="00F328CC">
        <w:rPr>
          <w:rFonts w:ascii="Times New Roman" w:hAnsi="Times New Roman" w:cs="Times New Roman"/>
          <w:sz w:val="28"/>
          <w:szCs w:val="28"/>
          <w:lang w:val="uk-UA"/>
        </w:rPr>
        <w:t>ної функції – створення умов для е</w:t>
      </w:r>
      <w:r w:rsidRPr="00F328CC">
        <w:rPr>
          <w:rFonts w:ascii="Times New Roman" w:hAnsi="Times New Roman" w:cs="Times New Roman"/>
          <w:sz w:val="28"/>
          <w:szCs w:val="28"/>
          <w:lang w:val="uk-UA"/>
        </w:rPr>
        <w:t>фективного управління банківсько</w:t>
      </w:r>
      <w:r w:rsidR="00C60D22" w:rsidRPr="00F328CC">
        <w:rPr>
          <w:rFonts w:ascii="Times New Roman" w:hAnsi="Times New Roman" w:cs="Times New Roman"/>
          <w:sz w:val="28"/>
          <w:szCs w:val="28"/>
          <w:lang w:val="uk-UA"/>
        </w:rPr>
        <w:t>ю діяльністю.</w:t>
      </w:r>
    </w:p>
    <w:p w:rsidR="00534EB4" w:rsidRPr="001F272C" w:rsidRDefault="00534EB4" w:rsidP="00DA2272">
      <w:pPr>
        <w:spacing w:before="100" w:beforeAutospacing="1" w:after="0" w:line="240" w:lineRule="auto"/>
        <w:ind w:firstLine="709"/>
        <w:rPr>
          <w:rFonts w:ascii="Times New Roman" w:eastAsia="Times New Roman" w:hAnsi="Times New Roman" w:cs="Times New Roman"/>
          <w:b/>
          <w:bCs/>
          <w:color w:val="FF0000"/>
          <w:sz w:val="27"/>
          <w:szCs w:val="27"/>
          <w:lang w:val="uk-UA" w:eastAsia="ru-RU"/>
        </w:rPr>
      </w:pPr>
      <w:r w:rsidRPr="00241442">
        <w:rPr>
          <w:rFonts w:ascii="Times New Roman" w:eastAsia="Times New Roman" w:hAnsi="Times New Roman" w:cs="Times New Roman"/>
          <w:b/>
          <w:bCs/>
          <w:color w:val="FF0000"/>
          <w:sz w:val="27"/>
          <w:szCs w:val="27"/>
          <w:lang w:eastAsia="ru-RU"/>
        </w:rPr>
        <w:lastRenderedPageBreak/>
        <w:t>1</w:t>
      </w:r>
      <w:r w:rsidRPr="00845D24">
        <w:rPr>
          <w:rFonts w:ascii="Times New Roman" w:eastAsia="Times New Roman" w:hAnsi="Times New Roman" w:cs="Times New Roman"/>
          <w:bCs/>
          <w:color w:val="FF0000"/>
          <w:sz w:val="27"/>
          <w:szCs w:val="27"/>
          <w:lang w:eastAsia="ru-RU"/>
        </w:rPr>
        <w:t>.</w:t>
      </w:r>
      <w:r w:rsidRPr="00241442">
        <w:rPr>
          <w:rFonts w:ascii="Times New Roman" w:eastAsia="Times New Roman" w:hAnsi="Times New Roman" w:cs="Times New Roman"/>
          <w:b/>
          <w:bCs/>
          <w:color w:val="FF0000"/>
          <w:sz w:val="27"/>
          <w:szCs w:val="27"/>
          <w:lang w:eastAsia="ru-RU"/>
        </w:rPr>
        <w:t xml:space="preserve">2 </w:t>
      </w:r>
      <w:r w:rsidR="001F272C">
        <w:rPr>
          <w:rFonts w:ascii="Times New Roman" w:eastAsia="Times New Roman" w:hAnsi="Times New Roman" w:cs="Times New Roman"/>
          <w:b/>
          <w:bCs/>
          <w:color w:val="FF0000"/>
          <w:sz w:val="27"/>
          <w:szCs w:val="27"/>
          <w:lang w:val="uk-UA" w:eastAsia="ru-RU"/>
        </w:rPr>
        <w:t>Фактори впливу на фінансові ризики банківської установи</w:t>
      </w:r>
    </w:p>
    <w:p w:rsidR="005514EE" w:rsidRDefault="005514EE" w:rsidP="00DA2272">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p>
    <w:p w:rsidR="00D24C99" w:rsidRDefault="005514EE" w:rsidP="00DA2272">
      <w:pPr>
        <w:shd w:val="clear" w:color="auto" w:fill="FFFFFF"/>
        <w:spacing w:after="0" w:line="360" w:lineRule="auto"/>
        <w:ind w:firstLine="709"/>
        <w:jc w:val="both"/>
        <w:rPr>
          <w:rFonts w:ascii="Times New Roman" w:hAnsi="Times New Roman" w:cs="Times New Roman"/>
          <w:sz w:val="28"/>
          <w:szCs w:val="28"/>
          <w:lang w:val="uk-UA"/>
        </w:rPr>
      </w:pPr>
      <w:r w:rsidRPr="005514EE">
        <w:rPr>
          <w:rFonts w:ascii="Times New Roman" w:hAnsi="Times New Roman" w:cs="Times New Roman"/>
          <w:sz w:val="28"/>
          <w:szCs w:val="28"/>
          <w:lang w:val="uk-UA"/>
        </w:rPr>
        <w:t xml:space="preserve">Динамічні процеси розвитку і трансформації сучасного ринкового середовища призводять до істотного посилення конкурентної боротьби на внутрішніх та зовнішніх ринках, що, в свою чергу, зумовлює виникнення нових та модифікації існуючих факторів, які впливають на організацію та ефективність здійснення банківської діяльності. </w:t>
      </w:r>
      <w:r w:rsidRPr="00845D24">
        <w:rPr>
          <w:rFonts w:ascii="Times New Roman" w:hAnsi="Times New Roman" w:cs="Times New Roman"/>
          <w:sz w:val="28"/>
          <w:szCs w:val="28"/>
        </w:rPr>
        <w:t xml:space="preserve">Це закономірно супроводжується актуалізацією проблеми підвищення ефективності управління ризиками банківської діяльності.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Мета аналізу фінансових ризиків — дати оцінку рівня їх концентрації та ймовірності виникнення, попередити небажані наслідки ризикових подій і фінансових втрат. Аналіз ризиків доцільно здійснювати за такою схемою: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визначити можливі потенційні ризики, пов’язані з фінансовою діяльністю підприємства;</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виявити та дослідити ступінь впливу основних факторів на фінансові ризики;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оцінити і здійснити ранжування потенційних ризиків;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обґрунтувати можливу величину фінансових втрат та визначити зони допустимого ризику;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запропонувати внутрішнє і зовнішнє страхування можливих фінансових втрат у випадку настання ризикової події;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розробити систему заходів щодо попередження фінансових ризиків. Приступаючи до проведення аналізу, необхідно прийняти до уваги такі обставини. Якщо рівень фінансового ризику точно виміряти не можливо, то процес прийняття управлінських рішень повинен грунтуватися на загальних евристичних правилах підготовки рішень в умовах ризику. Коли рівень ризику можна оцінити кількісно, вибір рішення базується на наступних критеріях: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максимізація фінансового результату. Із можливих альтернативних варіантів ризикового інвестування вибирається той варіант, який забезпечує </w:t>
      </w:r>
      <w:r w:rsidRPr="00D24C99">
        <w:rPr>
          <w:rFonts w:ascii="Times New Roman" w:hAnsi="Times New Roman" w:cs="Times New Roman"/>
          <w:sz w:val="28"/>
          <w:szCs w:val="28"/>
          <w:lang w:val="uk-UA"/>
        </w:rPr>
        <w:lastRenderedPageBreak/>
        <w:t xml:space="preserve">найбільшу ефективність результату при мінімальному або прийнятному для інвестора рівні ризику;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оптимальна ймовірність фінансового результату. Із можливих варіантів рішень вибирається той варіант, при якому ймовірність результату є прийнятною для інвестора;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xml:space="preserve">• оптимальна варіація фінансового результату. Із можливих альтернативних варіантів перевага надається тому варіанту, при якому розрив між мінімальним та максимальним значеннями фінансового результату є найменшим; </w:t>
      </w:r>
    </w:p>
    <w:p w:rsidR="00D24C99" w:rsidRDefault="00D24C99" w:rsidP="00DA2272">
      <w:pPr>
        <w:shd w:val="clear" w:color="auto" w:fill="FFFFFF"/>
        <w:spacing w:after="0" w:line="360" w:lineRule="auto"/>
        <w:ind w:firstLine="709"/>
        <w:jc w:val="both"/>
        <w:rPr>
          <w:rFonts w:ascii="Times New Roman" w:hAnsi="Times New Roman" w:cs="Times New Roman"/>
          <w:sz w:val="28"/>
          <w:szCs w:val="28"/>
          <w:lang w:val="uk-UA"/>
        </w:rPr>
      </w:pPr>
      <w:r w:rsidRPr="00D24C99">
        <w:rPr>
          <w:rFonts w:ascii="Times New Roman" w:hAnsi="Times New Roman" w:cs="Times New Roman"/>
          <w:sz w:val="28"/>
          <w:szCs w:val="28"/>
          <w:lang w:val="uk-UA"/>
        </w:rPr>
        <w:t>• оптимальне поєднання вигоди і ризику. Із можливих альтернативних рішень приймається той варіант, при якому можна отримати суттєвий прибуток і одночасно уникнути значного ризику. Крім названих критеріїв оптимальності ризикових рішень необхідно врахувати умови їх прийняття (визначеність господарської ситуації, невизначеність, конфлікт тощо).</w:t>
      </w:r>
    </w:p>
    <w:p w:rsidR="005514EE" w:rsidRDefault="005514EE" w:rsidP="00DA227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50255">
        <w:rPr>
          <w:rFonts w:ascii="Times New Roman" w:eastAsia="Times New Roman" w:hAnsi="Times New Roman" w:cs="Times New Roman"/>
          <w:sz w:val="28"/>
          <w:szCs w:val="28"/>
          <w:lang w:eastAsia="ru-RU"/>
        </w:rPr>
        <w:t>Контроль за банківськими ризиками, їх аналіз та</w:t>
      </w:r>
      <w:r w:rsidR="00D24C99" w:rsidRPr="00450255">
        <w:rPr>
          <w:rFonts w:ascii="Times New Roman" w:eastAsia="Times New Roman" w:hAnsi="Times New Roman" w:cs="Times New Roman"/>
          <w:sz w:val="28"/>
          <w:szCs w:val="28"/>
          <w:lang w:val="uk-UA" w:eastAsia="ru-RU"/>
        </w:rPr>
        <w:t xml:space="preserve"> </w:t>
      </w:r>
      <w:r w:rsidRPr="00450255">
        <w:rPr>
          <w:rFonts w:ascii="Times New Roman" w:eastAsia="Times New Roman" w:hAnsi="Times New Roman" w:cs="Times New Roman"/>
          <w:sz w:val="28"/>
          <w:szCs w:val="28"/>
          <w:lang w:eastAsia="ru-RU"/>
        </w:rPr>
        <w:t xml:space="preserve">управління ними являє собою один із найважливіших факторів, що визначають прибутковість банку на перспективу. </w:t>
      </w:r>
      <w:r w:rsidR="00D24C99" w:rsidRPr="00450255">
        <w:rPr>
          <w:rFonts w:ascii="Times New Roman" w:eastAsia="Times New Roman" w:hAnsi="Times New Roman" w:cs="Times New Roman"/>
          <w:sz w:val="28"/>
          <w:szCs w:val="28"/>
          <w:lang w:val="uk-UA" w:eastAsia="ru-RU"/>
        </w:rPr>
        <w:t>Розглянемо детально основні фактори впливу на ризики банківської установи (табл 2.1).</w:t>
      </w:r>
    </w:p>
    <w:p w:rsidR="002E15E0" w:rsidRDefault="002E15E0" w:rsidP="002E15E0">
      <w:pPr>
        <w:spacing w:after="0" w:line="360" w:lineRule="auto"/>
        <w:ind w:firstLine="709"/>
        <w:jc w:val="both"/>
        <w:rPr>
          <w:rFonts w:ascii="Times New Roman" w:hAnsi="Times New Roman" w:cs="Times New Roman"/>
          <w:sz w:val="28"/>
          <w:szCs w:val="28"/>
          <w:lang w:val="uk-UA"/>
        </w:rPr>
      </w:pPr>
      <w:r w:rsidRPr="002E15E0">
        <w:rPr>
          <w:rFonts w:ascii="Times New Roman" w:hAnsi="Times New Roman" w:cs="Times New Roman"/>
          <w:sz w:val="28"/>
          <w:szCs w:val="28"/>
          <w:lang w:val="uk-UA"/>
        </w:rPr>
        <w:t xml:space="preserve">Узагальнюючи розробки науковців, </w:t>
      </w:r>
      <w:r>
        <w:rPr>
          <w:rFonts w:ascii="Times New Roman" w:hAnsi="Times New Roman" w:cs="Times New Roman"/>
          <w:sz w:val="28"/>
          <w:szCs w:val="28"/>
          <w:lang w:val="uk-UA"/>
        </w:rPr>
        <w:t xml:space="preserve">дають змогу визначити </w:t>
      </w:r>
      <w:r w:rsidRPr="002E15E0">
        <w:rPr>
          <w:rFonts w:ascii="Times New Roman" w:hAnsi="Times New Roman" w:cs="Times New Roman"/>
          <w:sz w:val="28"/>
          <w:szCs w:val="28"/>
          <w:lang w:val="uk-UA"/>
        </w:rPr>
        <w:t xml:space="preserve">базовий підхід до класифікації факторів </w:t>
      </w:r>
      <w:r>
        <w:rPr>
          <w:rFonts w:ascii="Times New Roman" w:hAnsi="Times New Roman" w:cs="Times New Roman"/>
          <w:sz w:val="28"/>
          <w:szCs w:val="28"/>
          <w:lang w:val="uk-UA"/>
        </w:rPr>
        <w:t>банківського</w:t>
      </w:r>
      <w:r w:rsidRPr="002E15E0">
        <w:rPr>
          <w:rFonts w:ascii="Times New Roman" w:hAnsi="Times New Roman" w:cs="Times New Roman"/>
          <w:sz w:val="28"/>
          <w:szCs w:val="28"/>
          <w:lang w:val="uk-UA"/>
        </w:rPr>
        <w:t xml:space="preserve"> ризику </w:t>
      </w:r>
      <w:r>
        <w:rPr>
          <w:rFonts w:ascii="Times New Roman" w:hAnsi="Times New Roman" w:cs="Times New Roman"/>
          <w:sz w:val="28"/>
          <w:szCs w:val="28"/>
          <w:lang w:val="uk-UA"/>
        </w:rPr>
        <w:t xml:space="preserve">і </w:t>
      </w:r>
      <w:r w:rsidRPr="002E15E0">
        <w:rPr>
          <w:rFonts w:ascii="Times New Roman" w:hAnsi="Times New Roman" w:cs="Times New Roman"/>
          <w:sz w:val="28"/>
          <w:szCs w:val="28"/>
          <w:lang w:val="uk-UA"/>
        </w:rPr>
        <w:t xml:space="preserve">використовувати поділ на внутрішні та зовнішні, але при цьому розподілити їх на загальні та специфічні. </w:t>
      </w:r>
    </w:p>
    <w:p w:rsidR="002E15E0" w:rsidRDefault="002E15E0" w:rsidP="002E15E0">
      <w:pPr>
        <w:spacing w:after="0" w:line="360" w:lineRule="auto"/>
        <w:ind w:firstLine="709"/>
        <w:jc w:val="both"/>
        <w:rPr>
          <w:rFonts w:ascii="Times New Roman" w:hAnsi="Times New Roman" w:cs="Times New Roman"/>
          <w:sz w:val="28"/>
          <w:szCs w:val="28"/>
          <w:lang w:val="uk-UA"/>
        </w:rPr>
      </w:pPr>
      <w:r w:rsidRPr="008E17EE">
        <w:rPr>
          <w:rFonts w:ascii="Times New Roman" w:hAnsi="Times New Roman" w:cs="Times New Roman"/>
          <w:sz w:val="28"/>
          <w:szCs w:val="28"/>
        </w:rPr>
        <w:t>Специфічні зовнішні фактори включають ті з них, що визначають можливість прояву кредитного ризику, не пов’язану з впливом на позичальника зовнішнього середовища (нездатність позичальника виконати свої зобов’язання внаслідок незадовільного фінансового стану; репутація позичальника в діловому світі, готовні</w:t>
      </w:r>
      <w:r>
        <w:rPr>
          <w:rFonts w:ascii="Times New Roman" w:hAnsi="Times New Roman" w:cs="Times New Roman"/>
          <w:sz w:val="28"/>
          <w:szCs w:val="28"/>
        </w:rPr>
        <w:t>сть виконати взяті зобов’язання</w:t>
      </w:r>
      <w:r w:rsidRPr="008E17EE">
        <w:rPr>
          <w:rFonts w:ascii="Times New Roman" w:hAnsi="Times New Roman" w:cs="Times New Roman"/>
          <w:sz w:val="28"/>
          <w:szCs w:val="28"/>
        </w:rPr>
        <w:t xml:space="preserve">), та характеристики забезпечення за кредитом (нездатність гаранта, страховика, поручителя виконати свої зобов’язання внаслідок незадовільного фінансового стану; репутація гаранта, страховика поручителя в діловому </w:t>
      </w:r>
      <w:r w:rsidRPr="008E17EE">
        <w:rPr>
          <w:rFonts w:ascii="Times New Roman" w:hAnsi="Times New Roman" w:cs="Times New Roman"/>
          <w:sz w:val="28"/>
          <w:szCs w:val="28"/>
        </w:rPr>
        <w:lastRenderedPageBreak/>
        <w:t xml:space="preserve">світі, відповідальність, готовність виконати взяті зобов’язання; неможливість реалізації предмета застави; можливе знецінення предмета застави за період дії кредитної угоди; загибель предмета застави) [24, с. 45]. </w:t>
      </w:r>
    </w:p>
    <w:p w:rsidR="00DC567C" w:rsidRDefault="00D24C99" w:rsidP="00DA2272">
      <w:pPr>
        <w:spacing w:before="100" w:beforeAutospacing="1" w:after="0" w:line="240" w:lineRule="auto"/>
        <w:ind w:firstLine="709"/>
        <w:rPr>
          <w:rFonts w:ascii="Times New Roman" w:hAnsi="Times New Roman" w:cs="Times New Roman"/>
          <w:sz w:val="28"/>
          <w:szCs w:val="28"/>
          <w:lang w:val="uk-UA"/>
        </w:rPr>
      </w:pPr>
      <w:r w:rsidRPr="0033439B">
        <w:rPr>
          <w:rFonts w:ascii="Times New Roman" w:hAnsi="Times New Roman" w:cs="Times New Roman"/>
          <w:sz w:val="28"/>
          <w:szCs w:val="28"/>
        </w:rPr>
        <w:t xml:space="preserve">Таблиця </w:t>
      </w:r>
      <w:r w:rsidRPr="0033439B">
        <w:rPr>
          <w:rFonts w:ascii="Times New Roman" w:hAnsi="Times New Roman" w:cs="Times New Roman"/>
          <w:sz w:val="28"/>
          <w:szCs w:val="28"/>
          <w:lang w:val="uk-UA"/>
        </w:rPr>
        <w:t>2</w:t>
      </w:r>
      <w:r w:rsidR="00D001B7" w:rsidRPr="0033439B">
        <w:rPr>
          <w:rFonts w:ascii="Times New Roman" w:hAnsi="Times New Roman" w:cs="Times New Roman"/>
          <w:sz w:val="28"/>
          <w:szCs w:val="28"/>
        </w:rPr>
        <w:t>.1 Характеристика зовнішніх та</w:t>
      </w:r>
      <w:r w:rsidR="0033439B" w:rsidRPr="0033439B">
        <w:rPr>
          <w:rFonts w:ascii="Times New Roman" w:hAnsi="Times New Roman" w:cs="Times New Roman"/>
          <w:sz w:val="28"/>
          <w:szCs w:val="28"/>
        </w:rPr>
        <w:t xml:space="preserve"> внутрішніх факторів ризику</w:t>
      </w:r>
    </w:p>
    <w:p w:rsidR="0033439B" w:rsidRPr="0033439B" w:rsidRDefault="0033439B" w:rsidP="00DA2272">
      <w:pPr>
        <w:spacing w:before="100" w:beforeAutospacing="1" w:after="0" w:line="240" w:lineRule="auto"/>
        <w:ind w:firstLine="709"/>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2373"/>
        <w:gridCol w:w="7198"/>
      </w:tblGrid>
      <w:tr w:rsidR="00DC567C" w:rsidRPr="0033439B" w:rsidTr="00DC567C">
        <w:tc>
          <w:tcPr>
            <w:tcW w:w="0" w:type="auto"/>
          </w:tcPr>
          <w:p w:rsidR="00DC567C" w:rsidRPr="0033439B" w:rsidRDefault="00DC567C" w:rsidP="0033439B">
            <w:pPr>
              <w:spacing w:before="100" w:beforeAutospacing="1"/>
              <w:jc w:val="center"/>
              <w:rPr>
                <w:rFonts w:ascii="Times New Roman" w:hAnsi="Times New Roman" w:cs="Times New Roman"/>
                <w:sz w:val="24"/>
                <w:szCs w:val="24"/>
                <w:lang w:val="uk-UA"/>
              </w:rPr>
            </w:pPr>
            <w:r w:rsidRPr="0033439B">
              <w:rPr>
                <w:rFonts w:ascii="Times New Roman" w:hAnsi="Times New Roman" w:cs="Times New Roman"/>
                <w:sz w:val="24"/>
                <w:szCs w:val="24"/>
                <w:lang w:val="uk-UA"/>
              </w:rPr>
              <w:t>Фактори</w:t>
            </w:r>
          </w:p>
        </w:tc>
        <w:tc>
          <w:tcPr>
            <w:tcW w:w="0" w:type="auto"/>
          </w:tcPr>
          <w:p w:rsidR="00DC567C" w:rsidRPr="0033439B" w:rsidRDefault="00DC567C" w:rsidP="0033439B">
            <w:pPr>
              <w:spacing w:before="100" w:beforeAutospacing="1"/>
              <w:jc w:val="center"/>
              <w:rPr>
                <w:rFonts w:ascii="Times New Roman" w:hAnsi="Times New Roman" w:cs="Times New Roman"/>
                <w:sz w:val="24"/>
                <w:szCs w:val="24"/>
                <w:lang w:val="uk-UA"/>
              </w:rPr>
            </w:pPr>
            <w:r w:rsidRPr="0033439B">
              <w:rPr>
                <w:rFonts w:ascii="Times New Roman" w:hAnsi="Times New Roman" w:cs="Times New Roman"/>
                <w:sz w:val="24"/>
                <w:szCs w:val="24"/>
                <w:lang w:val="uk-UA"/>
              </w:rPr>
              <w:t>Характеристика</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Законодавчо-регулюючі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Законодавчо-нормативна база регулювання діяльності банків; характер регулювання НБУ кредитної діяльності банків; стан судової та виконавчої систем; законодавче регулювання діяльності позичальників</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Загальноекономічні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Показники рівня економічного розвитку країни; кон’юнктура попиту і пропозиції на фінансово- кредитному ринку; рівень конкуренції між банками та контрагентами</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Політичні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Політичне становище в країні; вплив міжнародних інститутів; рівень криміногенності в країні</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Форс-мажорні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Природні катаклізмі, воєнні дії та акти громадського протесту</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Стратегічні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Вид та спеціалізація банку; стратегічні напрями кредитної політики; цінова політика; толерантність до ризику</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lang w:val="uk-UA"/>
              </w:rPr>
            </w:pPr>
            <w:r w:rsidRPr="0033439B">
              <w:rPr>
                <w:rFonts w:ascii="Times New Roman" w:hAnsi="Times New Roman" w:cs="Times New Roman"/>
                <w:sz w:val="24"/>
                <w:szCs w:val="24"/>
              </w:rPr>
              <w:t>Організаційн</w:t>
            </w:r>
            <w:r w:rsidRPr="0033439B">
              <w:rPr>
                <w:rFonts w:ascii="Times New Roman" w:hAnsi="Times New Roman" w:cs="Times New Roman"/>
                <w:sz w:val="24"/>
                <w:szCs w:val="24"/>
                <w:lang w:val="uk-UA"/>
              </w:rPr>
              <w:t>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Наявність положень кредитування та регулювання кредитних ризиків; наявність відділу управління ризиками; ефективний розподіл повноважень та відповідальності між працівниками</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Управлінські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Кваліфікаційний рівень, компетенція та досвід роботи фахівців; технічне та юридичне забезпечення кредитної діяльності</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Інформаційні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Достовірність та повнота інформації про позичальників; своєчасність та якість внутрішньої управлінської інформації; рівень технічної обробки інформації та автоматизації даних</w:t>
            </w:r>
          </w:p>
        </w:tc>
      </w:tr>
      <w:tr w:rsidR="00DC567C" w:rsidRPr="0033439B" w:rsidTr="00DC567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Методологічні</w:t>
            </w:r>
          </w:p>
        </w:tc>
        <w:tc>
          <w:tcPr>
            <w:tcW w:w="0" w:type="auto"/>
          </w:tcPr>
          <w:p w:rsidR="00DC567C" w:rsidRPr="0033439B" w:rsidRDefault="00DC567C" w:rsidP="00DA2272">
            <w:pPr>
              <w:spacing w:before="100" w:beforeAutospacing="1"/>
              <w:rPr>
                <w:rFonts w:ascii="Times New Roman" w:hAnsi="Times New Roman" w:cs="Times New Roman"/>
                <w:sz w:val="24"/>
                <w:szCs w:val="24"/>
              </w:rPr>
            </w:pPr>
            <w:r w:rsidRPr="0033439B">
              <w:rPr>
                <w:rFonts w:ascii="Times New Roman" w:hAnsi="Times New Roman" w:cs="Times New Roman"/>
                <w:sz w:val="24"/>
                <w:szCs w:val="24"/>
              </w:rPr>
              <w:t>Наявність внутрішньої нормативної бази регулювання кредитних ризиків; існування ефективної методики оцінювання факторів ризиків; адекватність діючих методик сучасній ситуації у сфері кредитування</w:t>
            </w:r>
          </w:p>
        </w:tc>
      </w:tr>
    </w:tbl>
    <w:p w:rsidR="00D001B7" w:rsidRPr="00E4068B" w:rsidRDefault="00D001B7" w:rsidP="00DA2272">
      <w:pPr>
        <w:spacing w:before="100" w:beforeAutospacing="1" w:after="0" w:line="240" w:lineRule="auto"/>
        <w:ind w:firstLine="709"/>
        <w:rPr>
          <w:rFonts w:ascii="Times New Roman" w:hAnsi="Times New Roman" w:cs="Times New Roman"/>
          <w:sz w:val="28"/>
          <w:szCs w:val="28"/>
        </w:rPr>
      </w:pPr>
    </w:p>
    <w:p w:rsidR="0011297B" w:rsidRDefault="0033439B" w:rsidP="00450255">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 xml:space="preserve">Значна кількість фінансових операцій пов’язана з досить значним ризиком, що вимагає оцінки рівня ризику та визначення його величини. Ризик визначається в абсолютних показниках як величина прогнозованих втрат (збитків) та у відносних — як величина втрат віднесена до визначеної бази. Остання вибирається в залежності від специфіки підприємницької діяльності підприємства і виду конкретного ризику. Це може бути прибуток, витрати на виробництво, вартість активів тощо. </w:t>
      </w:r>
    </w:p>
    <w:p w:rsidR="00241442" w:rsidRPr="0033439B" w:rsidRDefault="00D001B7" w:rsidP="00DA2272">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Наведена класифікація факторів, що впл</w:t>
      </w:r>
      <w:r w:rsidR="0033439B">
        <w:rPr>
          <w:rFonts w:ascii="Times New Roman" w:hAnsi="Times New Roman" w:cs="Times New Roman"/>
          <w:sz w:val="28"/>
          <w:szCs w:val="28"/>
          <w:lang w:val="uk-UA"/>
        </w:rPr>
        <w:t xml:space="preserve">ивають на виникнення </w:t>
      </w:r>
      <w:r w:rsidRPr="0033439B">
        <w:rPr>
          <w:rFonts w:ascii="Times New Roman" w:hAnsi="Times New Roman" w:cs="Times New Roman"/>
          <w:sz w:val="28"/>
          <w:szCs w:val="28"/>
          <w:lang w:val="uk-UA"/>
        </w:rPr>
        <w:t xml:space="preserve">ризику банку, не є єдиною та вичерпною, однак вона комплексно характеризує дію </w:t>
      </w:r>
      <w:r w:rsidRPr="0033439B">
        <w:rPr>
          <w:rFonts w:ascii="Times New Roman" w:hAnsi="Times New Roman" w:cs="Times New Roman"/>
          <w:sz w:val="28"/>
          <w:szCs w:val="28"/>
          <w:lang w:val="uk-UA"/>
        </w:rPr>
        <w:lastRenderedPageBreak/>
        <w:t>чинників кредитних ризиків, охоплює увесь спектр їхнього прояву, дозволяє згрупувати причини кредитних ризиків за істотними ознаками, дає змогу різнобічно оцінювати чинники кредитних ризиків як об'єкти регулювання та визначати вагомість їхнього впливу на результати кредитних опер</w:t>
      </w:r>
      <w:r w:rsidR="00450255">
        <w:rPr>
          <w:rFonts w:ascii="Times New Roman" w:hAnsi="Times New Roman" w:cs="Times New Roman"/>
          <w:sz w:val="28"/>
          <w:szCs w:val="28"/>
          <w:lang w:val="uk-UA"/>
        </w:rPr>
        <w:t>ацій банківських установ (рис. 2.1</w:t>
      </w:r>
      <w:r w:rsidRPr="0033439B">
        <w:rPr>
          <w:rFonts w:ascii="Times New Roman" w:hAnsi="Times New Roman" w:cs="Times New Roman"/>
          <w:sz w:val="28"/>
          <w:szCs w:val="28"/>
          <w:lang w:val="uk-UA"/>
        </w:rPr>
        <w:t>).</w:t>
      </w:r>
    </w:p>
    <w:p w:rsidR="00D001B7" w:rsidRDefault="00450255" w:rsidP="002E15E0">
      <w:pPr>
        <w:spacing w:before="100" w:beforeAutospacing="1" w:after="0" w:line="240" w:lineRule="auto"/>
        <w:ind w:firstLine="709"/>
        <w:jc w:val="center"/>
        <w:rPr>
          <w:rFonts w:ascii="Times New Roman" w:eastAsia="Times New Roman" w:hAnsi="Times New Roman" w:cs="Times New Roman"/>
          <w:b/>
          <w:bCs/>
          <w:color w:val="FF0000"/>
          <w:sz w:val="27"/>
          <w:szCs w:val="27"/>
          <w:lang w:val="uk-UA" w:eastAsia="ru-RU"/>
        </w:rPr>
      </w:pPr>
      <w:r>
        <w:rPr>
          <w:noProof/>
          <w:lang w:eastAsia="ru-RU"/>
        </w:rPr>
        <w:drawing>
          <wp:inline distT="0" distB="0" distL="0" distR="0" wp14:anchorId="551A694A" wp14:editId="1A50130B">
            <wp:extent cx="4035552" cy="3409463"/>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737" t="33327" r="43696" b="20763"/>
                    <a:stretch/>
                  </pic:blipFill>
                  <pic:spPr bwMode="auto">
                    <a:xfrm>
                      <a:off x="0" y="0"/>
                      <a:ext cx="4046574" cy="3418775"/>
                    </a:xfrm>
                    <a:prstGeom prst="rect">
                      <a:avLst/>
                    </a:prstGeom>
                    <a:ln>
                      <a:noFill/>
                    </a:ln>
                    <a:extLst>
                      <a:ext uri="{53640926-AAD7-44D8-BBD7-CCE9431645EC}">
                        <a14:shadowObscured xmlns:a14="http://schemas.microsoft.com/office/drawing/2010/main"/>
                      </a:ext>
                    </a:extLst>
                  </pic:spPr>
                </pic:pic>
              </a:graphicData>
            </a:graphic>
          </wp:inline>
        </w:drawing>
      </w:r>
    </w:p>
    <w:p w:rsidR="0033439B" w:rsidRDefault="0033439B" w:rsidP="00DA2272">
      <w:pPr>
        <w:spacing w:after="0" w:line="360" w:lineRule="auto"/>
        <w:ind w:firstLine="709"/>
        <w:rPr>
          <w:rFonts w:ascii="Times New Roman" w:hAnsi="Times New Roman" w:cs="Times New Roman"/>
          <w:sz w:val="28"/>
          <w:szCs w:val="28"/>
          <w:lang w:val="uk-UA"/>
        </w:rPr>
      </w:pPr>
    </w:p>
    <w:p w:rsidR="00D24C99" w:rsidRDefault="0033439B" w:rsidP="00DA227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2.1 – Узагальнена схема факторів впливу на фінансові ризики</w:t>
      </w:r>
    </w:p>
    <w:p w:rsidR="00450255" w:rsidRDefault="00450255" w:rsidP="00DA2272">
      <w:pPr>
        <w:spacing w:after="0" w:line="360" w:lineRule="auto"/>
        <w:ind w:firstLine="709"/>
        <w:rPr>
          <w:rFonts w:ascii="Times New Roman" w:hAnsi="Times New Roman" w:cs="Times New Roman"/>
          <w:sz w:val="28"/>
          <w:szCs w:val="28"/>
          <w:lang w:val="uk-UA"/>
        </w:rPr>
      </w:pPr>
    </w:p>
    <w:p w:rsidR="0011297B" w:rsidRDefault="0011297B" w:rsidP="0011297B">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 xml:space="preserve">Досліджуючи рівень фінансових ризиків, необхідно звернути увагу на їх потенційні зони. </w:t>
      </w:r>
    </w:p>
    <w:p w:rsidR="0011297B" w:rsidRDefault="0011297B" w:rsidP="0011297B">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Встановлення потенційних зон фінансових ризиків полягає у порівнянні можливих фінансових втрат із розрахунковою величиною прибутку (доходу) чи</w:t>
      </w:r>
      <w:r>
        <w:rPr>
          <w:rFonts w:ascii="Times New Roman" w:hAnsi="Times New Roman" w:cs="Times New Roman"/>
          <w:sz w:val="28"/>
          <w:szCs w:val="28"/>
          <w:lang w:val="uk-UA"/>
        </w:rPr>
        <w:t xml:space="preserve"> власного капіталу </w:t>
      </w:r>
      <w:r w:rsidRPr="0033439B">
        <w:rPr>
          <w:rFonts w:ascii="Times New Roman" w:hAnsi="Times New Roman" w:cs="Times New Roman"/>
          <w:sz w:val="28"/>
          <w:szCs w:val="28"/>
          <w:lang w:val="uk-UA"/>
        </w:rPr>
        <w:t>залежно від величини можливих фінансових втрат розрізняють чотири основні зони фінансового ризику:</w:t>
      </w:r>
    </w:p>
    <w:p w:rsidR="0011297B" w:rsidRDefault="0011297B" w:rsidP="0011297B">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 xml:space="preserve">• безризикова зона: ризик зовсім незначний, фінансових втрат практично немає, гарантується фінансовий результат в обсязі розрахункової суми прибутку; </w:t>
      </w:r>
    </w:p>
    <w:p w:rsidR="0011297B" w:rsidRDefault="0011297B" w:rsidP="0011297B">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lastRenderedPageBreak/>
        <w:t xml:space="preserve">• зона допустимого ризику: ризик середній, можливі фінансові втрати в обсязі розрахункової суми прибутку; </w:t>
      </w:r>
    </w:p>
    <w:p w:rsidR="0011297B" w:rsidRDefault="0011297B" w:rsidP="0011297B">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 xml:space="preserve">• зона критичного ризику: ризик високий, можливі фінансові втрати в обсязі розрахункової суми валового доходу; </w:t>
      </w:r>
    </w:p>
    <w:p w:rsidR="0011297B" w:rsidRPr="0033439B" w:rsidRDefault="0011297B" w:rsidP="0011297B">
      <w:pPr>
        <w:spacing w:after="0" w:line="360" w:lineRule="auto"/>
        <w:ind w:firstLine="709"/>
        <w:jc w:val="both"/>
        <w:rPr>
          <w:rFonts w:ascii="Times New Roman" w:hAnsi="Times New Roman" w:cs="Times New Roman"/>
          <w:sz w:val="28"/>
          <w:szCs w:val="28"/>
          <w:lang w:val="uk-UA"/>
        </w:rPr>
      </w:pPr>
      <w:r w:rsidRPr="0033439B">
        <w:rPr>
          <w:rFonts w:ascii="Times New Roman" w:hAnsi="Times New Roman" w:cs="Times New Roman"/>
          <w:sz w:val="28"/>
          <w:szCs w:val="28"/>
          <w:lang w:val="uk-UA"/>
        </w:rPr>
        <w:t xml:space="preserve">• зона катастрофічного ризику: ризик дуже високий, можливі фінансові втрати в обсязі суми власного капіталу. </w:t>
      </w:r>
    </w:p>
    <w:p w:rsidR="00D001B7" w:rsidRDefault="00D001B7" w:rsidP="002E15E0">
      <w:pPr>
        <w:spacing w:after="0" w:line="360" w:lineRule="auto"/>
        <w:ind w:firstLine="709"/>
        <w:jc w:val="both"/>
        <w:rPr>
          <w:rFonts w:ascii="Times New Roman" w:hAnsi="Times New Roman" w:cs="Times New Roman"/>
          <w:sz w:val="28"/>
          <w:szCs w:val="28"/>
          <w:lang w:val="uk-UA"/>
        </w:rPr>
      </w:pPr>
      <w:r w:rsidRPr="00450255">
        <w:rPr>
          <w:rFonts w:ascii="Times New Roman" w:hAnsi="Times New Roman" w:cs="Times New Roman"/>
          <w:sz w:val="28"/>
          <w:szCs w:val="28"/>
          <w:lang w:val="uk-UA"/>
        </w:rPr>
        <w:t>Всебічне врахування впливу розглянути</w:t>
      </w:r>
      <w:r w:rsidR="00450255" w:rsidRPr="00450255">
        <w:rPr>
          <w:rFonts w:ascii="Times New Roman" w:hAnsi="Times New Roman" w:cs="Times New Roman"/>
          <w:sz w:val="28"/>
          <w:szCs w:val="28"/>
          <w:lang w:val="uk-UA"/>
        </w:rPr>
        <w:t xml:space="preserve">х факторів на рівень </w:t>
      </w:r>
      <w:r w:rsidR="00450255">
        <w:rPr>
          <w:rFonts w:ascii="Times New Roman" w:hAnsi="Times New Roman" w:cs="Times New Roman"/>
          <w:sz w:val="28"/>
          <w:szCs w:val="28"/>
          <w:lang w:val="uk-UA"/>
        </w:rPr>
        <w:t xml:space="preserve">фінансового </w:t>
      </w:r>
      <w:r w:rsidRPr="00450255">
        <w:rPr>
          <w:rFonts w:ascii="Times New Roman" w:hAnsi="Times New Roman" w:cs="Times New Roman"/>
          <w:sz w:val="28"/>
          <w:szCs w:val="28"/>
          <w:lang w:val="uk-UA"/>
        </w:rPr>
        <w:t xml:space="preserve">ризику сприятиме підвищенню ефективності </w:t>
      </w:r>
      <w:r w:rsidR="00450255">
        <w:rPr>
          <w:rFonts w:ascii="Times New Roman" w:hAnsi="Times New Roman" w:cs="Times New Roman"/>
          <w:sz w:val="28"/>
          <w:szCs w:val="28"/>
          <w:lang w:val="uk-UA"/>
        </w:rPr>
        <w:t xml:space="preserve">банківськиї </w:t>
      </w:r>
      <w:r w:rsidRPr="00450255">
        <w:rPr>
          <w:rFonts w:ascii="Times New Roman" w:hAnsi="Times New Roman" w:cs="Times New Roman"/>
          <w:sz w:val="28"/>
          <w:szCs w:val="28"/>
          <w:lang w:val="uk-UA"/>
        </w:rPr>
        <w:t>операцій, допоможе підтримувати ризик</w:t>
      </w:r>
      <w:r w:rsidR="00450255">
        <w:rPr>
          <w:rFonts w:ascii="Times New Roman" w:hAnsi="Times New Roman" w:cs="Times New Roman"/>
          <w:sz w:val="28"/>
          <w:szCs w:val="28"/>
          <w:lang w:val="uk-UA"/>
        </w:rPr>
        <w:t xml:space="preserve"> банківської установи</w:t>
      </w:r>
      <w:r w:rsidRPr="00450255">
        <w:rPr>
          <w:rFonts w:ascii="Times New Roman" w:hAnsi="Times New Roman" w:cs="Times New Roman"/>
          <w:sz w:val="28"/>
          <w:szCs w:val="28"/>
          <w:lang w:val="uk-UA"/>
        </w:rPr>
        <w:t xml:space="preserve"> на оптимальному рівні.</w:t>
      </w:r>
    </w:p>
    <w:p w:rsidR="00EC2ECA" w:rsidRPr="00EC2ECA" w:rsidRDefault="00EC2ECA" w:rsidP="00EC2ECA">
      <w:pPr>
        <w:spacing w:after="0" w:line="360" w:lineRule="auto"/>
        <w:ind w:firstLine="709"/>
        <w:jc w:val="both"/>
        <w:rPr>
          <w:rFonts w:ascii="Times New Roman" w:hAnsi="Times New Roman" w:cs="Times New Roman"/>
          <w:sz w:val="28"/>
          <w:szCs w:val="28"/>
          <w:lang w:val="uk-UA"/>
        </w:rPr>
      </w:pPr>
      <w:r w:rsidRPr="00EC2ECA">
        <w:rPr>
          <w:rFonts w:ascii="Times New Roman" w:hAnsi="Times New Roman" w:cs="Times New Roman"/>
          <w:sz w:val="28"/>
          <w:szCs w:val="28"/>
          <w:lang w:val="uk-UA"/>
        </w:rPr>
        <w:t xml:space="preserve">На </w:t>
      </w:r>
      <w:r>
        <w:rPr>
          <w:rFonts w:ascii="Times New Roman" w:hAnsi="Times New Roman" w:cs="Times New Roman"/>
          <w:sz w:val="28"/>
          <w:szCs w:val="28"/>
          <w:lang w:val="uk-UA"/>
        </w:rPr>
        <w:t>мою думку</w:t>
      </w:r>
      <w:r w:rsidRPr="00EC2ECA">
        <w:rPr>
          <w:rFonts w:ascii="Times New Roman" w:hAnsi="Times New Roman" w:cs="Times New Roman"/>
          <w:sz w:val="28"/>
          <w:szCs w:val="28"/>
          <w:lang w:val="uk-UA"/>
        </w:rPr>
        <w:t>, ефективн</w:t>
      </w:r>
      <w:r>
        <w:rPr>
          <w:rFonts w:ascii="Times New Roman" w:hAnsi="Times New Roman" w:cs="Times New Roman"/>
          <w:sz w:val="28"/>
          <w:szCs w:val="28"/>
          <w:lang w:val="uk-UA"/>
        </w:rPr>
        <w:t xml:space="preserve">а реалізація контролю ризику в банку </w:t>
      </w:r>
      <w:r w:rsidRPr="00EC2ECA">
        <w:rPr>
          <w:rFonts w:ascii="Times New Roman" w:hAnsi="Times New Roman" w:cs="Times New Roman"/>
          <w:sz w:val="28"/>
          <w:szCs w:val="28"/>
          <w:lang w:val="uk-UA"/>
        </w:rPr>
        <w:t xml:space="preserve">повинна, в першу чергу, базуватися на функції прогнозування </w:t>
      </w:r>
      <w:r>
        <w:rPr>
          <w:rFonts w:ascii="Times New Roman" w:hAnsi="Times New Roman" w:cs="Times New Roman"/>
          <w:sz w:val="28"/>
          <w:szCs w:val="28"/>
          <w:lang w:val="uk-UA"/>
        </w:rPr>
        <w:t>фінансових ризиків</w:t>
      </w:r>
      <w:r w:rsidRPr="00EC2ECA">
        <w:rPr>
          <w:rFonts w:ascii="Times New Roman" w:hAnsi="Times New Roman" w:cs="Times New Roman"/>
          <w:sz w:val="28"/>
          <w:szCs w:val="28"/>
          <w:lang w:val="uk-UA"/>
        </w:rPr>
        <w:t xml:space="preserve">, що стане джерелом конкурентних переваг банку та  виражатиметься в максимізації прибутку і мінімізації ризиків у процесі формування ресурсної бази та ефективного розміщення залучених коштів. </w:t>
      </w:r>
    </w:p>
    <w:p w:rsidR="00EC2ECA" w:rsidRPr="00EC2ECA" w:rsidRDefault="00EC2ECA" w:rsidP="00EC2ECA">
      <w:pPr>
        <w:spacing w:after="0" w:line="360" w:lineRule="auto"/>
        <w:ind w:firstLine="709"/>
        <w:jc w:val="both"/>
        <w:rPr>
          <w:rFonts w:ascii="Times New Roman" w:hAnsi="Times New Roman" w:cs="Times New Roman"/>
          <w:sz w:val="28"/>
          <w:szCs w:val="28"/>
          <w:lang w:val="uk-UA"/>
        </w:rPr>
      </w:pPr>
      <w:r w:rsidRPr="00EC2ECA">
        <w:rPr>
          <w:rFonts w:ascii="Times New Roman" w:hAnsi="Times New Roman" w:cs="Times New Roman"/>
          <w:sz w:val="28"/>
          <w:szCs w:val="28"/>
          <w:lang w:val="uk-UA"/>
        </w:rPr>
        <w:t xml:space="preserve"> </w:t>
      </w:r>
    </w:p>
    <w:p w:rsidR="00534EB4" w:rsidRDefault="00534EB4" w:rsidP="002E15E0">
      <w:pPr>
        <w:spacing w:after="0" w:line="360" w:lineRule="auto"/>
        <w:ind w:firstLine="709"/>
        <w:rPr>
          <w:rFonts w:ascii="Times New Roman" w:eastAsia="Times New Roman" w:hAnsi="Times New Roman" w:cs="Times New Roman"/>
          <w:b/>
          <w:bCs/>
          <w:color w:val="FF0000"/>
          <w:sz w:val="27"/>
          <w:szCs w:val="27"/>
          <w:lang w:val="uk-UA" w:eastAsia="ru-RU"/>
        </w:rPr>
      </w:pPr>
      <w:r w:rsidRPr="001F272C">
        <w:rPr>
          <w:rFonts w:ascii="Times New Roman" w:eastAsia="Times New Roman" w:hAnsi="Times New Roman" w:cs="Times New Roman"/>
          <w:b/>
          <w:bCs/>
          <w:color w:val="FF0000"/>
          <w:sz w:val="27"/>
          <w:szCs w:val="27"/>
          <w:lang w:eastAsia="ru-RU"/>
        </w:rPr>
        <w:t xml:space="preserve">1.3 </w:t>
      </w:r>
      <w:r w:rsidR="001F272C">
        <w:rPr>
          <w:rFonts w:ascii="Times New Roman" w:eastAsia="Times New Roman" w:hAnsi="Times New Roman" w:cs="Times New Roman"/>
          <w:b/>
          <w:bCs/>
          <w:color w:val="FF0000"/>
          <w:sz w:val="27"/>
          <w:szCs w:val="27"/>
          <w:lang w:eastAsia="ru-RU"/>
        </w:rPr>
        <w:t>Метод</w:t>
      </w:r>
      <w:r w:rsidR="001F272C">
        <w:rPr>
          <w:rFonts w:ascii="Times New Roman" w:eastAsia="Times New Roman" w:hAnsi="Times New Roman" w:cs="Times New Roman"/>
          <w:b/>
          <w:bCs/>
          <w:color w:val="FF0000"/>
          <w:sz w:val="27"/>
          <w:szCs w:val="27"/>
          <w:lang w:val="uk-UA" w:eastAsia="ru-RU"/>
        </w:rPr>
        <w:t xml:space="preserve">и аналізу </w:t>
      </w:r>
      <w:r w:rsidRPr="001F272C">
        <w:rPr>
          <w:rFonts w:ascii="Times New Roman" w:eastAsia="Times New Roman" w:hAnsi="Times New Roman" w:cs="Times New Roman"/>
          <w:b/>
          <w:bCs/>
          <w:color w:val="FF0000"/>
          <w:sz w:val="27"/>
          <w:szCs w:val="27"/>
          <w:lang w:eastAsia="ru-RU"/>
        </w:rPr>
        <w:t>фінансових ризик</w:t>
      </w:r>
      <w:r w:rsidR="001F272C">
        <w:rPr>
          <w:rFonts w:ascii="Times New Roman" w:eastAsia="Times New Roman" w:hAnsi="Times New Roman" w:cs="Times New Roman"/>
          <w:b/>
          <w:bCs/>
          <w:color w:val="FF0000"/>
          <w:sz w:val="27"/>
          <w:szCs w:val="27"/>
          <w:lang w:eastAsia="ru-RU"/>
        </w:rPr>
        <w:t>ів</w:t>
      </w:r>
    </w:p>
    <w:p w:rsidR="001F272C" w:rsidRDefault="001F272C" w:rsidP="002E15E0">
      <w:pPr>
        <w:shd w:val="clear" w:color="auto" w:fill="FFFFFF"/>
        <w:spacing w:after="0" w:line="360" w:lineRule="auto"/>
        <w:ind w:firstLine="709"/>
        <w:jc w:val="both"/>
        <w:rPr>
          <w:rFonts w:ascii="Verdana" w:eastAsia="Times New Roman" w:hAnsi="Verdana" w:cs="Times New Roman"/>
          <w:color w:val="333333"/>
          <w:sz w:val="18"/>
          <w:szCs w:val="18"/>
          <w:lang w:val="uk-UA" w:eastAsia="ru-RU"/>
        </w:rPr>
      </w:pPr>
    </w:p>
    <w:p w:rsidR="00495215" w:rsidRPr="00495215" w:rsidRDefault="00495215" w:rsidP="002E15E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95215">
        <w:rPr>
          <w:rFonts w:ascii="Times New Roman" w:eastAsia="Times New Roman" w:hAnsi="Times New Roman" w:cs="Times New Roman"/>
          <w:sz w:val="28"/>
          <w:szCs w:val="28"/>
          <w:lang w:val="uk-UA" w:eastAsia="ru-RU"/>
        </w:rPr>
        <w:t>Визначення рівня ризику є невід’ємною складовою частиною розрахунків, пов’язаних з оцінкою фінансових результатів, визначенням майбутніх доходів від господарської діяльності підприємств тощо.</w:t>
      </w:r>
    </w:p>
    <w:p w:rsidR="00495215" w:rsidRDefault="00495215" w:rsidP="002E15E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95215">
        <w:rPr>
          <w:rFonts w:ascii="Times New Roman" w:eastAsia="Times New Roman" w:hAnsi="Times New Roman" w:cs="Times New Roman"/>
          <w:sz w:val="28"/>
          <w:szCs w:val="28"/>
          <w:lang w:val="uk-UA" w:eastAsia="ru-RU"/>
        </w:rPr>
        <w:t xml:space="preserve">Методи визначення рівня ризику та їх врахування в управлінських рішеннях є предметом дослідження менеджерів, які займаються управлінням фінансами корпорацій, фірм, компаній. У сучасній економічній теорії розроблені не тільки різні методологічні і концептуальні підходи до визначення ризику, але й певні моделі його виміру. Основним джерелом виникнення кризових ситуацій є зміни в умовах його діяльності. Але всі ці зміни можуть бути лише частково визначені та кількісно оцінені. Тому необхідно здійснювати розрахунки за багатьма альтернативними варіантами, які описують той чи інший стан діяльності підприємства, де кожен варіант </w:t>
      </w:r>
      <w:r w:rsidRPr="00495215">
        <w:rPr>
          <w:rFonts w:ascii="Times New Roman" w:eastAsia="Times New Roman" w:hAnsi="Times New Roman" w:cs="Times New Roman"/>
          <w:sz w:val="28"/>
          <w:szCs w:val="28"/>
          <w:lang w:val="uk-UA" w:eastAsia="ru-RU"/>
        </w:rPr>
        <w:lastRenderedPageBreak/>
        <w:t>характеризується певним ступенем ентропії. Якісне та адекватне вираження ймовірності виникнення фінансового ризику є актуальним завданням для всіх учасників фінансового ринку — інвесторів, кредиторів, регуляторів ринку тощо. В економічних дослідженнях розроблено широку систему методів оцінки ймовірності виникнення фінансових ризиків, однак найчастіше використовують якісний та кількісний методи аналізу ризиків (рис. 8.2). Якісний аналіз передбачає ідентифікацію ризиків, виявлення джерел і причин їх виникнення, встановлення можливих вигод та негативних наслідків від реалізації ризикового рішення. Ідентифікація фінансових ризиків полягає у виявленні усіх видів можливих ризиків, пов’язаних з кожною окремою операцією. При цьому важливо у складі портфеля фінансових ризиків, виокремити ризики, які визначаються макроекономічною діяльністю.</w:t>
      </w:r>
    </w:p>
    <w:p w:rsidR="00495215" w:rsidRPr="00495215" w:rsidRDefault="00495215" w:rsidP="002E15E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6E731AEB" wp14:editId="79165B01">
            <wp:extent cx="5449168" cy="19324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881" t="15409" r="34394" b="64590"/>
                    <a:stretch/>
                  </pic:blipFill>
                  <pic:spPr bwMode="auto">
                    <a:xfrm>
                      <a:off x="0" y="0"/>
                      <a:ext cx="5453111" cy="1933830"/>
                    </a:xfrm>
                    <a:prstGeom prst="rect">
                      <a:avLst/>
                    </a:prstGeom>
                    <a:ln>
                      <a:noFill/>
                    </a:ln>
                    <a:extLst>
                      <a:ext uri="{53640926-AAD7-44D8-BBD7-CCE9431645EC}">
                        <a14:shadowObscured xmlns:a14="http://schemas.microsoft.com/office/drawing/2010/main"/>
                      </a:ext>
                    </a:extLst>
                  </pic:spPr>
                </pic:pic>
              </a:graphicData>
            </a:graphic>
          </wp:inline>
        </w:drawing>
      </w:r>
    </w:p>
    <w:p w:rsidR="001F272C" w:rsidRDefault="00495215" w:rsidP="00DA2272">
      <w:pPr>
        <w:spacing w:before="100" w:beforeAutospacing="1" w:after="0" w:line="240" w:lineRule="auto"/>
        <w:ind w:firstLine="709"/>
        <w:rPr>
          <w:rFonts w:ascii="Times New Roman" w:eastAsia="Times New Roman" w:hAnsi="Times New Roman" w:cs="Times New Roman"/>
          <w:b/>
          <w:bCs/>
          <w:color w:val="FF0000"/>
          <w:sz w:val="27"/>
          <w:szCs w:val="27"/>
          <w:lang w:val="uk-UA" w:eastAsia="ru-RU"/>
        </w:rPr>
      </w:pPr>
      <w:r w:rsidRPr="00495215">
        <w:rPr>
          <w:rFonts w:ascii="Times New Roman" w:eastAsia="Times New Roman" w:hAnsi="Times New Roman" w:cs="Times New Roman"/>
          <w:b/>
          <w:bCs/>
          <w:color w:val="FF0000"/>
          <w:sz w:val="27"/>
          <w:szCs w:val="27"/>
          <w:lang w:val="uk-UA" w:eastAsia="ru-RU"/>
        </w:rPr>
        <w:t>Рис 8.2. Методи аналізу фінансових ризиків</w:t>
      </w:r>
    </w:p>
    <w:p w:rsidR="001F272C" w:rsidRDefault="00495215" w:rsidP="00DA2272">
      <w:pPr>
        <w:spacing w:before="100" w:beforeAutospacing="1" w:after="0" w:line="240" w:lineRule="auto"/>
        <w:ind w:firstLine="709"/>
        <w:rPr>
          <w:rFonts w:ascii="Times New Roman" w:eastAsia="Times New Roman" w:hAnsi="Times New Roman" w:cs="Times New Roman"/>
          <w:b/>
          <w:bCs/>
          <w:sz w:val="27"/>
          <w:szCs w:val="27"/>
          <w:lang w:val="uk-UA" w:eastAsia="ru-RU"/>
        </w:rPr>
      </w:pPr>
      <w:r w:rsidRPr="00495215">
        <w:rPr>
          <w:rFonts w:ascii="Times New Roman" w:eastAsia="Times New Roman" w:hAnsi="Times New Roman" w:cs="Times New Roman"/>
          <w:b/>
          <w:bCs/>
          <w:sz w:val="27"/>
          <w:szCs w:val="27"/>
          <w:lang w:val="uk-UA" w:eastAsia="ru-RU"/>
        </w:rPr>
        <w:t>На відміну від якісного аналізу, кількісний аналіз полягає у визначенні конкретного обсягу збитків від окремих видів фінансових ризиків.</w:t>
      </w:r>
    </w:p>
    <w:p w:rsidR="003D085E" w:rsidRDefault="003D085E" w:rsidP="00DA2272">
      <w:pPr>
        <w:spacing w:before="100" w:beforeAutospacing="1" w:after="0" w:line="240" w:lineRule="auto"/>
        <w:ind w:firstLine="709"/>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Розглянемо кілька методів аналізу фінансових ризиків, а саме факторний аналіз та СВОТ-аналіз.</w:t>
      </w:r>
    </w:p>
    <w:p w:rsidR="003D085E" w:rsidRPr="005F77AC" w:rsidRDefault="005F77AC" w:rsidP="00DA2272">
      <w:pPr>
        <w:spacing w:before="100" w:beforeAutospacing="1" w:after="0" w:line="240" w:lineRule="auto"/>
        <w:ind w:firstLine="709"/>
        <w:rPr>
          <w:rFonts w:ascii="Times New Roman" w:eastAsia="Times New Roman" w:hAnsi="Times New Roman" w:cs="Times New Roman"/>
          <w:b/>
          <w:bCs/>
          <w:sz w:val="27"/>
          <w:szCs w:val="27"/>
          <w:lang w:val="uk-UA" w:eastAsia="ru-RU"/>
        </w:rPr>
      </w:pPr>
      <w:r w:rsidRPr="005F77AC">
        <w:rPr>
          <w:lang w:val="uk-UA"/>
        </w:rPr>
        <w:t>У своїй діяльності Банк виділяє наступні категорії ризику: кредитний ризик; ризик ліквідності; ризик зміни процентної ставки; ринковий ризик; валютний ризик; ризик фінансових інституцій; операційний ризик; юридичний ризик; стратегічний ризик.</w:t>
      </w:r>
    </w:p>
    <w:p w:rsidR="00495215" w:rsidRDefault="00495215" w:rsidP="00DA2272">
      <w:pPr>
        <w:spacing w:before="100" w:beforeAutospacing="1" w:after="0" w:line="240" w:lineRule="auto"/>
        <w:ind w:firstLine="709"/>
        <w:rPr>
          <w:rFonts w:ascii="Times New Roman" w:eastAsia="Times New Roman" w:hAnsi="Times New Roman" w:cs="Times New Roman"/>
          <w:b/>
          <w:bCs/>
          <w:sz w:val="27"/>
          <w:szCs w:val="27"/>
          <w:lang w:val="uk-UA" w:eastAsia="ru-RU"/>
        </w:rPr>
      </w:pPr>
    </w:p>
    <w:p w:rsidR="00495215" w:rsidRPr="00495215" w:rsidRDefault="00495215" w:rsidP="00DA2272">
      <w:pPr>
        <w:spacing w:before="100" w:beforeAutospacing="1" w:after="0" w:line="240" w:lineRule="auto"/>
        <w:ind w:firstLine="709"/>
        <w:rPr>
          <w:rFonts w:ascii="Times New Roman" w:eastAsia="Times New Roman" w:hAnsi="Times New Roman" w:cs="Times New Roman"/>
          <w:b/>
          <w:bCs/>
          <w:sz w:val="27"/>
          <w:szCs w:val="27"/>
          <w:lang w:val="uk-UA" w:eastAsia="ru-RU"/>
        </w:rPr>
      </w:pPr>
    </w:p>
    <w:p w:rsidR="00495215" w:rsidRDefault="00495215" w:rsidP="00DA2272">
      <w:pPr>
        <w:spacing w:before="100" w:beforeAutospacing="1" w:after="0" w:line="240" w:lineRule="auto"/>
        <w:ind w:firstLine="709"/>
        <w:rPr>
          <w:rFonts w:ascii="Times New Roman" w:eastAsia="Times New Roman" w:hAnsi="Times New Roman" w:cs="Times New Roman"/>
          <w:b/>
          <w:bCs/>
          <w:color w:val="FF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FF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Pr="00522BA9" w:rsidRDefault="00534EB4" w:rsidP="00DA2272">
      <w:pPr>
        <w:ind w:firstLine="709"/>
        <w:jc w:val="center"/>
        <w:rPr>
          <w:rFonts w:ascii="Times New Roman" w:hAnsi="Times New Roman" w:cs="Times New Roman"/>
          <w:sz w:val="28"/>
          <w:szCs w:val="28"/>
          <w:lang w:val="uk-UA"/>
        </w:rPr>
      </w:pPr>
      <w:r w:rsidRPr="001F272C">
        <w:rPr>
          <w:rFonts w:ascii="Times New Roman" w:eastAsia="Times New Roman" w:hAnsi="Times New Roman" w:cs="Times New Roman"/>
          <w:bCs/>
          <w:color w:val="000000"/>
          <w:sz w:val="27"/>
          <w:szCs w:val="27"/>
          <w:lang w:eastAsia="ru-RU"/>
        </w:rPr>
        <w:lastRenderedPageBreak/>
        <w:t>2.</w:t>
      </w:r>
      <w:r w:rsidRPr="00534EB4">
        <w:rPr>
          <w:rFonts w:ascii="Times New Roman" w:eastAsia="Times New Roman" w:hAnsi="Times New Roman" w:cs="Times New Roman"/>
          <w:color w:val="000000"/>
          <w:sz w:val="27"/>
          <w:szCs w:val="27"/>
          <w:lang w:eastAsia="ru-RU"/>
        </w:rPr>
        <w:t> </w:t>
      </w:r>
      <w:r w:rsidR="001F272C" w:rsidRPr="00522BA9">
        <w:rPr>
          <w:rFonts w:ascii="Times New Roman" w:hAnsi="Times New Roman" w:cs="Times New Roman"/>
          <w:sz w:val="28"/>
          <w:szCs w:val="28"/>
          <w:lang w:val="uk-UA"/>
        </w:rPr>
        <w:t>Оцінка фінансових ризиків та їх вплив на фінансову міцність банківської установи</w:t>
      </w:r>
      <w:r w:rsidR="001F272C">
        <w:rPr>
          <w:rFonts w:ascii="Times New Roman" w:hAnsi="Times New Roman" w:cs="Times New Roman"/>
          <w:sz w:val="28"/>
          <w:szCs w:val="28"/>
          <w:lang w:val="uk-UA"/>
        </w:rPr>
        <w:t xml:space="preserve"> ПАТ «Альфа-Банк»</w:t>
      </w:r>
    </w:p>
    <w:p w:rsidR="00534EB4" w:rsidRPr="001F272C"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534EB4" w:rsidRDefault="00534EB4"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sidRPr="00534EB4">
        <w:rPr>
          <w:rFonts w:ascii="Times New Roman" w:eastAsia="Times New Roman" w:hAnsi="Times New Roman" w:cs="Times New Roman"/>
          <w:b/>
          <w:bCs/>
          <w:color w:val="000000"/>
          <w:sz w:val="27"/>
          <w:szCs w:val="27"/>
          <w:lang w:eastAsia="ru-RU"/>
        </w:rPr>
        <w:t xml:space="preserve">2.1 </w:t>
      </w:r>
      <w:r w:rsidR="00BE1855">
        <w:rPr>
          <w:rFonts w:ascii="Times New Roman" w:eastAsia="Times New Roman" w:hAnsi="Times New Roman" w:cs="Times New Roman"/>
          <w:b/>
          <w:bCs/>
          <w:color w:val="000000"/>
          <w:sz w:val="27"/>
          <w:szCs w:val="27"/>
          <w:lang w:val="uk-UA" w:eastAsia="ru-RU"/>
        </w:rPr>
        <w:t xml:space="preserve">Організаційно - економічна характеристика банківської установи </w:t>
      </w:r>
    </w:p>
    <w:p w:rsidR="0039315E" w:rsidRDefault="0039315E" w:rsidP="0039315E">
      <w:pPr>
        <w:shd w:val="clear" w:color="auto" w:fill="FFFFFF"/>
        <w:spacing w:after="0" w:line="360" w:lineRule="atLeast"/>
        <w:rPr>
          <w:rFonts w:ascii="Arial" w:eastAsia="Times New Roman" w:hAnsi="Arial" w:cs="Arial"/>
          <w:color w:val="2C2C30"/>
          <w:spacing w:val="-5"/>
          <w:sz w:val="26"/>
          <w:szCs w:val="26"/>
          <w:lang w:val="uk-UA" w:eastAsia="ru-RU"/>
        </w:rPr>
      </w:pPr>
    </w:p>
    <w:p w:rsidR="0039315E" w:rsidRDefault="0039315E" w:rsidP="0039315E">
      <w:pPr>
        <w:shd w:val="clear" w:color="auto" w:fill="FFFFFF"/>
        <w:spacing w:after="0" w:line="360" w:lineRule="atLeast"/>
        <w:rPr>
          <w:rFonts w:ascii="Arial" w:eastAsia="Times New Roman" w:hAnsi="Arial" w:cs="Arial"/>
          <w:color w:val="2C2C30"/>
          <w:spacing w:val="-5"/>
          <w:sz w:val="26"/>
          <w:szCs w:val="26"/>
          <w:lang w:val="uk-UA" w:eastAsia="ru-RU"/>
        </w:rPr>
      </w:pP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ПУБЛІЧНЕ АКЦІОНЕРНЕ ТОВАРИСТВО «АЛЬФА-БАНК»</w:t>
      </w:r>
    </w:p>
    <w:p w:rsidR="0039315E" w:rsidRDefault="0039315E" w:rsidP="0039315E">
      <w:pPr>
        <w:spacing w:before="100" w:beforeAutospacing="1" w:after="0" w:line="240" w:lineRule="auto"/>
        <w:ind w:firstLine="709"/>
        <w:rPr>
          <w:rFonts w:ascii="Arial" w:eastAsia="Times New Roman" w:hAnsi="Arial" w:cs="Arial"/>
          <w:color w:val="2C2C30"/>
          <w:sz w:val="21"/>
          <w:szCs w:val="21"/>
          <w:shd w:val="clear" w:color="auto" w:fill="FFFFFF"/>
          <w:lang w:val="uk-UA" w:eastAsia="ru-RU"/>
        </w:rPr>
      </w:pPr>
      <w:r w:rsidRPr="0039315E">
        <w:rPr>
          <w:rFonts w:ascii="Arial" w:eastAsia="Times New Roman" w:hAnsi="Arial" w:cs="Arial"/>
          <w:color w:val="2C2C30"/>
          <w:sz w:val="21"/>
          <w:szCs w:val="21"/>
          <w:shd w:val="clear" w:color="auto" w:fill="FFFFFF"/>
          <w:lang w:eastAsia="ru-RU"/>
        </w:rPr>
        <w:t>повна назва</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ПАТ «Альфа-Банк»</w:t>
      </w:r>
    </w:p>
    <w:p w:rsidR="0039315E" w:rsidRDefault="0039315E" w:rsidP="0039315E">
      <w:pPr>
        <w:spacing w:before="100" w:beforeAutospacing="1" w:after="0" w:line="240" w:lineRule="auto"/>
        <w:ind w:firstLine="709"/>
        <w:rPr>
          <w:rFonts w:ascii="Arial" w:eastAsia="Times New Roman" w:hAnsi="Arial" w:cs="Arial"/>
          <w:color w:val="2C2C30"/>
          <w:sz w:val="21"/>
          <w:szCs w:val="21"/>
          <w:shd w:val="clear" w:color="auto" w:fill="FFFFFF"/>
          <w:lang w:val="uk-UA" w:eastAsia="ru-RU"/>
        </w:rPr>
      </w:pPr>
      <w:r w:rsidRPr="0039315E">
        <w:rPr>
          <w:rFonts w:ascii="Arial" w:eastAsia="Times New Roman" w:hAnsi="Arial" w:cs="Arial"/>
          <w:color w:val="2C2C30"/>
          <w:sz w:val="21"/>
          <w:szCs w:val="21"/>
          <w:shd w:val="clear" w:color="auto" w:fill="FFFFFF"/>
          <w:lang w:eastAsia="ru-RU"/>
        </w:rPr>
        <w:t>скорочена назва</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01001, м. Київ, вул. Десятинна, 4/6</w:t>
      </w:r>
    </w:p>
    <w:p w:rsidR="0039315E" w:rsidRDefault="0039315E" w:rsidP="0039315E">
      <w:pPr>
        <w:spacing w:before="100" w:beforeAutospacing="1" w:after="0" w:line="240" w:lineRule="auto"/>
        <w:ind w:firstLine="709"/>
        <w:rPr>
          <w:rFonts w:ascii="Arial" w:eastAsia="Times New Roman" w:hAnsi="Arial" w:cs="Arial"/>
          <w:color w:val="2C2C30"/>
          <w:sz w:val="21"/>
          <w:szCs w:val="21"/>
          <w:shd w:val="clear" w:color="auto" w:fill="FFFFFF"/>
          <w:lang w:val="uk-UA" w:eastAsia="ru-RU"/>
        </w:rPr>
      </w:pPr>
      <w:r w:rsidRPr="0039315E">
        <w:rPr>
          <w:rFonts w:ascii="Arial" w:eastAsia="Times New Roman" w:hAnsi="Arial" w:cs="Arial"/>
          <w:color w:val="2C2C30"/>
          <w:sz w:val="21"/>
          <w:szCs w:val="21"/>
          <w:shd w:val="clear" w:color="auto" w:fill="FFFFFF"/>
          <w:lang w:eastAsia="ru-RU"/>
        </w:rPr>
        <w:t>юридична адреса</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01001, м. Київ, вул. Десятинна, 4/6</w:t>
      </w:r>
    </w:p>
    <w:p w:rsidR="0039315E" w:rsidRDefault="0039315E" w:rsidP="0039315E">
      <w:pPr>
        <w:spacing w:before="100" w:beforeAutospacing="1" w:after="0" w:line="240" w:lineRule="auto"/>
        <w:ind w:firstLine="709"/>
        <w:rPr>
          <w:rFonts w:ascii="Arial" w:eastAsia="Times New Roman" w:hAnsi="Arial" w:cs="Arial"/>
          <w:color w:val="2C2C30"/>
          <w:sz w:val="21"/>
          <w:szCs w:val="21"/>
          <w:shd w:val="clear" w:color="auto" w:fill="FFFFFF"/>
          <w:lang w:val="uk-UA" w:eastAsia="ru-RU"/>
        </w:rPr>
      </w:pPr>
      <w:r w:rsidRPr="0039315E">
        <w:rPr>
          <w:rFonts w:ascii="Arial" w:eastAsia="Times New Roman" w:hAnsi="Arial" w:cs="Arial"/>
          <w:color w:val="2C2C30"/>
          <w:sz w:val="21"/>
          <w:szCs w:val="21"/>
          <w:shd w:val="clear" w:color="auto" w:fill="FFFFFF"/>
          <w:lang w:eastAsia="ru-RU"/>
        </w:rPr>
        <w:t>поштова адреса</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ПАТ «АЛЬФА-БАНК»</w:t>
      </w:r>
    </w:p>
    <w:p w:rsidR="0039315E" w:rsidRPr="0039315E" w:rsidRDefault="0039315E" w:rsidP="0039315E">
      <w:pPr>
        <w:spacing w:after="0" w:line="240" w:lineRule="auto"/>
        <w:rPr>
          <w:rFonts w:ascii="Times New Roman" w:eastAsia="Times New Roman" w:hAnsi="Times New Roman" w:cs="Times New Roman"/>
          <w:sz w:val="24"/>
          <w:szCs w:val="24"/>
          <w:lang w:eastAsia="ru-RU"/>
        </w:rPr>
      </w:pPr>
      <w:r w:rsidRPr="0039315E">
        <w:rPr>
          <w:rFonts w:ascii="Arial" w:eastAsia="Times New Roman" w:hAnsi="Arial" w:cs="Arial"/>
          <w:color w:val="2C2C30"/>
          <w:sz w:val="21"/>
          <w:szCs w:val="21"/>
          <w:shd w:val="clear" w:color="auto" w:fill="FFFFFF"/>
          <w:lang w:eastAsia="ru-RU"/>
        </w:rPr>
        <w:t>скорочена назва</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300346</w:t>
      </w:r>
    </w:p>
    <w:p w:rsidR="0039315E" w:rsidRPr="0039315E" w:rsidRDefault="0039315E" w:rsidP="0039315E">
      <w:pPr>
        <w:spacing w:after="0" w:line="240" w:lineRule="auto"/>
        <w:rPr>
          <w:rFonts w:ascii="Times New Roman" w:eastAsia="Times New Roman" w:hAnsi="Times New Roman" w:cs="Times New Roman"/>
          <w:sz w:val="24"/>
          <w:szCs w:val="24"/>
          <w:lang w:eastAsia="ru-RU"/>
        </w:rPr>
      </w:pPr>
      <w:r w:rsidRPr="0039315E">
        <w:rPr>
          <w:rFonts w:ascii="Arial" w:eastAsia="Times New Roman" w:hAnsi="Arial" w:cs="Arial"/>
          <w:color w:val="2C2C30"/>
          <w:sz w:val="21"/>
          <w:szCs w:val="21"/>
          <w:shd w:val="clear" w:color="auto" w:fill="FFFFFF"/>
          <w:lang w:eastAsia="ru-RU"/>
        </w:rPr>
        <w:t>код банку</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23494714</w:t>
      </w:r>
    </w:p>
    <w:p w:rsidR="0039315E" w:rsidRPr="0039315E" w:rsidRDefault="0039315E" w:rsidP="0039315E">
      <w:pPr>
        <w:spacing w:after="0" w:line="240" w:lineRule="auto"/>
        <w:rPr>
          <w:rFonts w:ascii="Times New Roman" w:eastAsia="Times New Roman" w:hAnsi="Times New Roman" w:cs="Times New Roman"/>
          <w:sz w:val="24"/>
          <w:szCs w:val="24"/>
          <w:lang w:eastAsia="ru-RU"/>
        </w:rPr>
      </w:pPr>
      <w:r w:rsidRPr="0039315E">
        <w:rPr>
          <w:rFonts w:ascii="Arial" w:eastAsia="Times New Roman" w:hAnsi="Arial" w:cs="Arial"/>
          <w:color w:val="2C2C30"/>
          <w:sz w:val="21"/>
          <w:szCs w:val="21"/>
          <w:shd w:val="clear" w:color="auto" w:fill="FFFFFF"/>
          <w:lang w:eastAsia="ru-RU"/>
        </w:rPr>
        <w:t>код ЄДРПОУ</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32000102001026</w:t>
      </w:r>
    </w:p>
    <w:p w:rsidR="0039315E" w:rsidRPr="0039315E" w:rsidRDefault="0039315E" w:rsidP="0039315E">
      <w:pPr>
        <w:spacing w:after="0" w:line="240" w:lineRule="auto"/>
        <w:rPr>
          <w:rFonts w:ascii="Times New Roman" w:eastAsia="Times New Roman" w:hAnsi="Times New Roman" w:cs="Times New Roman"/>
          <w:sz w:val="24"/>
          <w:szCs w:val="24"/>
          <w:lang w:eastAsia="ru-RU"/>
        </w:rPr>
      </w:pPr>
      <w:r w:rsidRPr="0039315E">
        <w:rPr>
          <w:rFonts w:ascii="Arial" w:eastAsia="Times New Roman" w:hAnsi="Arial" w:cs="Arial"/>
          <w:color w:val="2C2C30"/>
          <w:sz w:val="21"/>
          <w:szCs w:val="21"/>
          <w:shd w:val="clear" w:color="auto" w:fill="FFFFFF"/>
          <w:lang w:eastAsia="ru-RU"/>
        </w:rPr>
        <w:t>кореспондентський рахунок</w:t>
      </w:r>
      <w:r w:rsidRPr="0039315E">
        <w:rPr>
          <w:rFonts w:ascii="Arial" w:eastAsia="Times New Roman" w:hAnsi="Arial" w:cs="Arial"/>
          <w:color w:val="2C2C30"/>
          <w:sz w:val="21"/>
          <w:szCs w:val="21"/>
          <w:shd w:val="clear" w:color="auto" w:fill="FFFFFF"/>
          <w:lang w:eastAsia="ru-RU"/>
        </w:rPr>
        <w:br/>
        <w:t>в Національному банку України</w:t>
      </w:r>
    </w:p>
    <w:p w:rsidR="0039315E" w:rsidRPr="0039315E" w:rsidRDefault="0039315E" w:rsidP="0039315E">
      <w:pPr>
        <w:shd w:val="clear" w:color="auto" w:fill="FFFFFF"/>
        <w:spacing w:after="0" w:line="360" w:lineRule="atLeast"/>
        <w:rPr>
          <w:rFonts w:ascii="Arial" w:eastAsia="Times New Roman" w:hAnsi="Arial" w:cs="Arial"/>
          <w:color w:val="2C2C30"/>
          <w:spacing w:val="-5"/>
          <w:sz w:val="26"/>
          <w:szCs w:val="26"/>
          <w:lang w:eastAsia="ru-RU"/>
        </w:rPr>
      </w:pPr>
      <w:r w:rsidRPr="0039315E">
        <w:rPr>
          <w:rFonts w:ascii="Arial" w:eastAsia="Times New Roman" w:hAnsi="Arial" w:cs="Arial"/>
          <w:color w:val="2C2C30"/>
          <w:spacing w:val="-5"/>
          <w:sz w:val="26"/>
          <w:szCs w:val="26"/>
          <w:lang w:eastAsia="ru-RU"/>
        </w:rPr>
        <w:t>300001</w:t>
      </w:r>
    </w:p>
    <w:p w:rsidR="0039315E" w:rsidRPr="0039315E" w:rsidRDefault="0039315E" w:rsidP="0039315E">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sidRPr="0039315E">
        <w:rPr>
          <w:rFonts w:ascii="Arial" w:eastAsia="Times New Roman" w:hAnsi="Arial" w:cs="Arial"/>
          <w:color w:val="2C2C30"/>
          <w:sz w:val="21"/>
          <w:szCs w:val="21"/>
          <w:shd w:val="clear" w:color="auto" w:fill="FFFFFF"/>
          <w:lang w:eastAsia="ru-RU"/>
        </w:rPr>
        <w:t>код банку (НБУ)</w:t>
      </w:r>
    </w:p>
    <w:p w:rsidR="0039315E" w:rsidRDefault="001E382D" w:rsidP="00DA2272">
      <w:pPr>
        <w:spacing w:before="100" w:beforeAutospacing="1" w:after="0" w:line="240" w:lineRule="auto"/>
        <w:ind w:firstLine="709"/>
        <w:rPr>
          <w:lang w:val="uk-UA"/>
        </w:rPr>
      </w:pPr>
      <w:r>
        <w:t xml:space="preserve">Повне найменування емітента ПУБЛIЧНЕ АКЦIОНЕРНЕ ТОВАРИСТВО "АЛЬФА-БАНК" 2. Організаційно-правова форма Публічне акціонерне товариство 3. Ідентифікаційний код за ЄДРПОУ 23494714 4. Місцезнаходження 01001, Україна, Київська обл., м. Київ, вул. Десятинна, б. 4/6 5. Міжміський код, телефон та факс (044)-490-46-47, (044)-490-46-37 6. Електронна поштова адреса </w:t>
      </w:r>
      <w:hyperlink r:id="rId13" w:history="1">
        <w:r w:rsidRPr="00CC1076">
          <w:rPr>
            <w:rStyle w:val="a3"/>
          </w:rPr>
          <w:t>ssbo@alfabank.kiev.ua</w:t>
        </w:r>
      </w:hyperlink>
    </w:p>
    <w:p w:rsidR="001E382D" w:rsidRDefault="001E382D" w:rsidP="00DA2272">
      <w:pPr>
        <w:spacing w:before="100" w:beforeAutospacing="1" w:after="0" w:line="240" w:lineRule="auto"/>
        <w:ind w:firstLine="709"/>
        <w:rPr>
          <w:lang w:val="uk-UA"/>
        </w:rPr>
      </w:pPr>
    </w:p>
    <w:p w:rsidR="001E382D" w:rsidRDefault="001E382D" w:rsidP="00DA2272">
      <w:pPr>
        <w:spacing w:before="100" w:beforeAutospacing="1" w:after="0" w:line="240" w:lineRule="auto"/>
        <w:ind w:firstLine="709"/>
        <w:rPr>
          <w:lang w:val="uk-UA"/>
        </w:rPr>
      </w:pPr>
    </w:p>
    <w:p w:rsidR="001E382D" w:rsidRDefault="001E382D" w:rsidP="00DA2272">
      <w:pPr>
        <w:spacing w:before="100" w:beforeAutospacing="1" w:after="0" w:line="240" w:lineRule="auto"/>
        <w:ind w:firstLine="709"/>
        <w:rPr>
          <w:lang w:val="uk-UA"/>
        </w:rPr>
      </w:pPr>
    </w:p>
    <w:p w:rsidR="001E382D" w:rsidRDefault="001E382D" w:rsidP="00DA2272">
      <w:pPr>
        <w:spacing w:before="100" w:beforeAutospacing="1" w:after="0" w:line="240" w:lineRule="auto"/>
        <w:ind w:firstLine="709"/>
        <w:rPr>
          <w:lang w:val="uk-UA"/>
        </w:rPr>
      </w:pPr>
    </w:p>
    <w:p w:rsidR="001E382D" w:rsidRPr="001E382D" w:rsidRDefault="001E382D"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p>
    <w:p w:rsidR="00534EB4" w:rsidRDefault="00534EB4"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sidRPr="00534EB4">
        <w:rPr>
          <w:rFonts w:ascii="Times New Roman" w:eastAsia="Times New Roman" w:hAnsi="Times New Roman" w:cs="Times New Roman"/>
          <w:b/>
          <w:bCs/>
          <w:color w:val="000000"/>
          <w:sz w:val="27"/>
          <w:szCs w:val="27"/>
          <w:lang w:eastAsia="ru-RU"/>
        </w:rPr>
        <w:lastRenderedPageBreak/>
        <w:t xml:space="preserve">2.2 </w:t>
      </w:r>
      <w:r w:rsidR="00BE1855">
        <w:rPr>
          <w:rFonts w:ascii="Times New Roman" w:eastAsia="Times New Roman" w:hAnsi="Times New Roman" w:cs="Times New Roman"/>
          <w:b/>
          <w:bCs/>
          <w:color w:val="000000"/>
          <w:sz w:val="27"/>
          <w:szCs w:val="27"/>
          <w:lang w:val="uk-UA" w:eastAsia="ru-RU"/>
        </w:rPr>
        <w:t>Аналіз фінансових ризиків ПАТ «Альфа - Банк»</w:t>
      </w:r>
    </w:p>
    <w:p w:rsidR="0039315E" w:rsidRDefault="000657C6"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Pr>
          <w:rFonts w:ascii="Times New Roman" w:eastAsia="Times New Roman" w:hAnsi="Times New Roman" w:cs="Times New Roman"/>
          <w:b/>
          <w:bCs/>
          <w:color w:val="000000"/>
          <w:sz w:val="27"/>
          <w:szCs w:val="27"/>
          <w:lang w:val="uk-UA" w:eastAsia="ru-RU"/>
        </w:rPr>
        <w:t>Звіт про фінансовий стан (Баланс)</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1096"/>
        <w:gridCol w:w="823"/>
        <w:gridCol w:w="1096"/>
        <w:gridCol w:w="1406"/>
        <w:gridCol w:w="981"/>
        <w:gridCol w:w="1016"/>
      </w:tblGrid>
      <w:tr w:rsidR="009D2A60" w:rsidRPr="006E17B9" w:rsidTr="00F57B84">
        <w:trPr>
          <w:trHeight w:val="369"/>
        </w:trPr>
        <w:tc>
          <w:tcPr>
            <w:tcW w:w="3366" w:type="dxa"/>
            <w:vMerge w:val="restart"/>
            <w:shd w:val="clear" w:color="auto" w:fill="auto"/>
            <w:noWrap/>
            <w:hideMark/>
          </w:tcPr>
          <w:p w:rsidR="009D2A60" w:rsidRPr="006E17B9" w:rsidRDefault="009D2A60" w:rsidP="00996451">
            <w:pPr>
              <w:spacing w:line="240" w:lineRule="exact"/>
              <w:ind w:firstLine="709"/>
              <w:jc w:val="center"/>
              <w:rPr>
                <w:rFonts w:ascii="Times New Roman" w:hAnsi="Times New Roman" w:cs="Times New Roman"/>
              </w:rPr>
            </w:pPr>
            <w:r w:rsidRPr="006E17B9">
              <w:rPr>
                <w:rFonts w:ascii="Times New Roman" w:hAnsi="Times New Roman" w:cs="Times New Roman"/>
              </w:rPr>
              <w:t>Показник</w:t>
            </w:r>
          </w:p>
        </w:tc>
        <w:tc>
          <w:tcPr>
            <w:tcW w:w="1919" w:type="dxa"/>
            <w:gridSpan w:val="2"/>
            <w:shd w:val="clear" w:color="auto" w:fill="auto"/>
            <w:hideMark/>
          </w:tcPr>
          <w:p w:rsidR="009D2A60" w:rsidRPr="001903C7" w:rsidRDefault="001903C7" w:rsidP="001903C7">
            <w:pPr>
              <w:spacing w:line="240" w:lineRule="exact"/>
              <w:jc w:val="center"/>
              <w:rPr>
                <w:rFonts w:ascii="Times New Roman" w:hAnsi="Times New Roman" w:cs="Times New Roman"/>
                <w:lang w:val="uk-UA"/>
              </w:rPr>
            </w:pPr>
            <w:r>
              <w:rPr>
                <w:rFonts w:ascii="Times New Roman" w:hAnsi="Times New Roman" w:cs="Times New Roman"/>
                <w:lang w:val="uk-UA"/>
              </w:rPr>
              <w:t>2015 рік</w:t>
            </w:r>
          </w:p>
        </w:tc>
        <w:tc>
          <w:tcPr>
            <w:tcW w:w="2399" w:type="dxa"/>
            <w:gridSpan w:val="2"/>
            <w:shd w:val="clear" w:color="auto" w:fill="auto"/>
            <w:hideMark/>
          </w:tcPr>
          <w:p w:rsidR="009D2A60" w:rsidRPr="001903C7" w:rsidRDefault="001903C7" w:rsidP="00996451">
            <w:pPr>
              <w:spacing w:line="240" w:lineRule="exact"/>
              <w:jc w:val="center"/>
              <w:rPr>
                <w:rFonts w:ascii="Times New Roman" w:hAnsi="Times New Roman" w:cs="Times New Roman"/>
                <w:lang w:val="uk-UA"/>
              </w:rPr>
            </w:pPr>
            <w:r>
              <w:rPr>
                <w:rFonts w:ascii="Times New Roman" w:hAnsi="Times New Roman" w:cs="Times New Roman"/>
                <w:lang w:val="uk-UA"/>
              </w:rPr>
              <w:t>2016 рік</w:t>
            </w:r>
          </w:p>
        </w:tc>
        <w:tc>
          <w:tcPr>
            <w:tcW w:w="1997" w:type="dxa"/>
            <w:gridSpan w:val="2"/>
            <w:shd w:val="clear" w:color="auto" w:fill="auto"/>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Відхилення (+;-)</w:t>
            </w:r>
          </w:p>
        </w:tc>
      </w:tr>
      <w:tr w:rsidR="009D2A60" w:rsidRPr="006E17B9" w:rsidTr="00F57B84">
        <w:trPr>
          <w:trHeight w:val="193"/>
        </w:trPr>
        <w:tc>
          <w:tcPr>
            <w:tcW w:w="3366" w:type="dxa"/>
            <w:vMerge/>
            <w:shd w:val="clear" w:color="auto" w:fill="auto"/>
            <w:hideMark/>
          </w:tcPr>
          <w:p w:rsidR="009D2A60" w:rsidRPr="006E17B9" w:rsidRDefault="009D2A60" w:rsidP="00996451">
            <w:pPr>
              <w:spacing w:line="240" w:lineRule="exact"/>
              <w:ind w:firstLine="709"/>
              <w:jc w:val="center"/>
              <w:rPr>
                <w:rFonts w:ascii="Times New Roman" w:hAnsi="Times New Roman" w:cs="Times New Roman"/>
              </w:rPr>
            </w:pPr>
          </w:p>
        </w:tc>
        <w:tc>
          <w:tcPr>
            <w:tcW w:w="1096" w:type="dxa"/>
            <w:shd w:val="clear" w:color="auto" w:fill="auto"/>
            <w:noWrap/>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тис. грн</w:t>
            </w:r>
          </w:p>
        </w:tc>
        <w:tc>
          <w:tcPr>
            <w:tcW w:w="823" w:type="dxa"/>
            <w:shd w:val="clear" w:color="auto" w:fill="auto"/>
            <w:noWrap/>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w:t>
            </w:r>
          </w:p>
        </w:tc>
        <w:tc>
          <w:tcPr>
            <w:tcW w:w="993" w:type="dxa"/>
            <w:shd w:val="clear" w:color="auto" w:fill="auto"/>
            <w:noWrap/>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тис. грн</w:t>
            </w:r>
          </w:p>
        </w:tc>
        <w:tc>
          <w:tcPr>
            <w:tcW w:w="1406" w:type="dxa"/>
            <w:shd w:val="clear" w:color="auto" w:fill="auto"/>
            <w:noWrap/>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w:t>
            </w:r>
          </w:p>
        </w:tc>
        <w:tc>
          <w:tcPr>
            <w:tcW w:w="981" w:type="dxa"/>
            <w:shd w:val="clear" w:color="auto" w:fill="auto"/>
            <w:noWrap/>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тис. грн</w:t>
            </w:r>
          </w:p>
        </w:tc>
        <w:tc>
          <w:tcPr>
            <w:tcW w:w="1016" w:type="dxa"/>
            <w:shd w:val="clear" w:color="auto" w:fill="auto"/>
            <w:noWrap/>
            <w:hideMark/>
          </w:tcPr>
          <w:p w:rsidR="009D2A60" w:rsidRPr="006E17B9" w:rsidRDefault="009D2A60" w:rsidP="00996451">
            <w:pPr>
              <w:spacing w:line="240" w:lineRule="exact"/>
              <w:jc w:val="center"/>
              <w:rPr>
                <w:rFonts w:ascii="Times New Roman" w:hAnsi="Times New Roman" w:cs="Times New Roman"/>
              </w:rPr>
            </w:pPr>
            <w:r w:rsidRPr="006E17B9">
              <w:rPr>
                <w:rFonts w:ascii="Times New Roman" w:hAnsi="Times New Roman" w:cs="Times New Roman"/>
              </w:rPr>
              <w:t>%</w:t>
            </w:r>
          </w:p>
        </w:tc>
      </w:tr>
      <w:tr w:rsidR="009D2A60" w:rsidRPr="006E17B9" w:rsidTr="00F57B84">
        <w:trPr>
          <w:trHeight w:val="193"/>
        </w:trPr>
        <w:tc>
          <w:tcPr>
            <w:tcW w:w="3366" w:type="dxa"/>
            <w:shd w:val="clear" w:color="auto" w:fill="auto"/>
            <w:noWrap/>
            <w:hideMark/>
          </w:tcPr>
          <w:p w:rsidR="009D2A60" w:rsidRPr="006E17B9" w:rsidRDefault="009D2A60" w:rsidP="00996451">
            <w:pPr>
              <w:spacing w:line="240" w:lineRule="exact"/>
              <w:jc w:val="center"/>
              <w:rPr>
                <w:rFonts w:ascii="Times New Roman" w:hAnsi="Times New Roman" w:cs="Times New Roman"/>
                <w:sz w:val="20"/>
                <w:szCs w:val="20"/>
              </w:rPr>
            </w:pPr>
            <w:r w:rsidRPr="006E17B9">
              <w:rPr>
                <w:rFonts w:ascii="Times New Roman" w:hAnsi="Times New Roman" w:cs="Times New Roman"/>
                <w:sz w:val="20"/>
                <w:szCs w:val="20"/>
              </w:rPr>
              <w:t>1</w:t>
            </w:r>
          </w:p>
        </w:tc>
        <w:tc>
          <w:tcPr>
            <w:tcW w:w="1096" w:type="dxa"/>
            <w:shd w:val="clear" w:color="auto" w:fill="auto"/>
            <w:noWrap/>
            <w:hideMark/>
          </w:tcPr>
          <w:p w:rsidR="009D2A60" w:rsidRPr="006E17B9" w:rsidRDefault="009D2A60" w:rsidP="00996451">
            <w:pPr>
              <w:spacing w:line="240" w:lineRule="exact"/>
              <w:jc w:val="center"/>
              <w:rPr>
                <w:rFonts w:ascii="Times New Roman" w:hAnsi="Times New Roman" w:cs="Times New Roman"/>
                <w:sz w:val="20"/>
                <w:szCs w:val="20"/>
              </w:rPr>
            </w:pPr>
            <w:r w:rsidRPr="006E17B9">
              <w:rPr>
                <w:rFonts w:ascii="Times New Roman" w:hAnsi="Times New Roman" w:cs="Times New Roman"/>
                <w:sz w:val="20"/>
                <w:szCs w:val="20"/>
              </w:rPr>
              <w:t>2</w:t>
            </w:r>
          </w:p>
        </w:tc>
        <w:tc>
          <w:tcPr>
            <w:tcW w:w="823" w:type="dxa"/>
            <w:shd w:val="clear" w:color="auto" w:fill="auto"/>
            <w:noWrap/>
            <w:hideMark/>
          </w:tcPr>
          <w:p w:rsidR="009D2A60" w:rsidRPr="006E17B9" w:rsidRDefault="009D2A60" w:rsidP="00996451">
            <w:pPr>
              <w:spacing w:line="240" w:lineRule="exact"/>
              <w:jc w:val="center"/>
              <w:rPr>
                <w:rFonts w:ascii="Times New Roman" w:hAnsi="Times New Roman" w:cs="Times New Roman"/>
                <w:sz w:val="20"/>
                <w:szCs w:val="20"/>
              </w:rPr>
            </w:pPr>
            <w:r w:rsidRPr="006E17B9">
              <w:rPr>
                <w:rFonts w:ascii="Times New Roman" w:hAnsi="Times New Roman" w:cs="Times New Roman"/>
                <w:sz w:val="20"/>
                <w:szCs w:val="20"/>
              </w:rPr>
              <w:t>3</w:t>
            </w:r>
          </w:p>
        </w:tc>
        <w:tc>
          <w:tcPr>
            <w:tcW w:w="993" w:type="dxa"/>
            <w:shd w:val="clear" w:color="auto" w:fill="auto"/>
            <w:noWrap/>
            <w:hideMark/>
          </w:tcPr>
          <w:p w:rsidR="009D2A60" w:rsidRPr="006E17B9" w:rsidRDefault="009D2A60" w:rsidP="00996451">
            <w:pPr>
              <w:spacing w:line="240" w:lineRule="exact"/>
              <w:jc w:val="center"/>
              <w:rPr>
                <w:rFonts w:ascii="Times New Roman" w:hAnsi="Times New Roman" w:cs="Times New Roman"/>
                <w:sz w:val="20"/>
                <w:szCs w:val="20"/>
              </w:rPr>
            </w:pPr>
            <w:r w:rsidRPr="006E17B9">
              <w:rPr>
                <w:rFonts w:ascii="Times New Roman" w:hAnsi="Times New Roman" w:cs="Times New Roman"/>
                <w:sz w:val="20"/>
                <w:szCs w:val="20"/>
              </w:rPr>
              <w:t>4</w:t>
            </w:r>
          </w:p>
        </w:tc>
        <w:tc>
          <w:tcPr>
            <w:tcW w:w="1406" w:type="dxa"/>
            <w:shd w:val="clear" w:color="auto" w:fill="auto"/>
            <w:noWrap/>
            <w:hideMark/>
          </w:tcPr>
          <w:p w:rsidR="009D2A60" w:rsidRPr="002B49CE" w:rsidRDefault="002B49CE" w:rsidP="00996451">
            <w:pPr>
              <w:spacing w:line="240" w:lineRule="exact"/>
              <w:jc w:val="center"/>
              <w:rPr>
                <w:rFonts w:ascii="Times New Roman" w:hAnsi="Times New Roman" w:cs="Times New Roman"/>
                <w:sz w:val="20"/>
                <w:szCs w:val="20"/>
                <w:lang w:val="uk-UA"/>
              </w:rPr>
            </w:pPr>
            <w:r>
              <w:rPr>
                <w:rFonts w:ascii="Times New Roman" w:hAnsi="Times New Roman" w:cs="Times New Roman"/>
                <w:sz w:val="20"/>
                <w:szCs w:val="20"/>
              </w:rPr>
              <w:t>5</w:t>
            </w:r>
          </w:p>
        </w:tc>
        <w:tc>
          <w:tcPr>
            <w:tcW w:w="981" w:type="dxa"/>
            <w:shd w:val="clear" w:color="auto" w:fill="auto"/>
            <w:noWrap/>
            <w:hideMark/>
          </w:tcPr>
          <w:p w:rsidR="009D2A60" w:rsidRPr="006E17B9" w:rsidRDefault="009D2A60" w:rsidP="00996451">
            <w:pPr>
              <w:spacing w:line="240" w:lineRule="exact"/>
              <w:jc w:val="center"/>
              <w:rPr>
                <w:rFonts w:ascii="Times New Roman" w:hAnsi="Times New Roman" w:cs="Times New Roman"/>
                <w:sz w:val="20"/>
                <w:szCs w:val="20"/>
              </w:rPr>
            </w:pPr>
            <w:r w:rsidRPr="006E17B9">
              <w:rPr>
                <w:rFonts w:ascii="Times New Roman" w:hAnsi="Times New Roman" w:cs="Times New Roman"/>
                <w:sz w:val="20"/>
                <w:szCs w:val="20"/>
              </w:rPr>
              <w:t>6=4-2</w:t>
            </w:r>
          </w:p>
        </w:tc>
        <w:tc>
          <w:tcPr>
            <w:tcW w:w="1016" w:type="dxa"/>
            <w:shd w:val="clear" w:color="auto" w:fill="auto"/>
            <w:noWrap/>
            <w:hideMark/>
          </w:tcPr>
          <w:p w:rsidR="009D2A60" w:rsidRPr="006E17B9" w:rsidRDefault="009D2A60" w:rsidP="00996451">
            <w:pPr>
              <w:spacing w:line="240" w:lineRule="exact"/>
              <w:rPr>
                <w:rFonts w:ascii="Times New Roman" w:hAnsi="Times New Roman" w:cs="Times New Roman"/>
                <w:sz w:val="20"/>
                <w:szCs w:val="20"/>
              </w:rPr>
            </w:pPr>
            <w:r w:rsidRPr="006E17B9">
              <w:rPr>
                <w:rFonts w:ascii="Times New Roman" w:hAnsi="Times New Roman" w:cs="Times New Roman"/>
                <w:sz w:val="20"/>
                <w:szCs w:val="20"/>
              </w:rPr>
              <w:t>7=5-3</w:t>
            </w:r>
          </w:p>
        </w:tc>
      </w:tr>
      <w:tr w:rsidR="009D2A60" w:rsidRPr="006E17B9" w:rsidTr="00F57B84">
        <w:trPr>
          <w:trHeight w:val="193"/>
        </w:trPr>
        <w:tc>
          <w:tcPr>
            <w:tcW w:w="3366" w:type="dxa"/>
            <w:shd w:val="clear" w:color="auto" w:fill="auto"/>
            <w:noWrap/>
            <w:hideMark/>
          </w:tcPr>
          <w:p w:rsidR="009D2A60" w:rsidRPr="006E17B9" w:rsidRDefault="009D2A60" w:rsidP="00996451">
            <w:pPr>
              <w:spacing w:line="240" w:lineRule="exact"/>
              <w:jc w:val="both"/>
              <w:rPr>
                <w:rFonts w:ascii="Times New Roman" w:hAnsi="Times New Roman" w:cs="Times New Roman"/>
              </w:rPr>
            </w:pPr>
            <w:r w:rsidRPr="006E17B9">
              <w:rPr>
                <w:rFonts w:ascii="Times New Roman" w:hAnsi="Times New Roman" w:cs="Times New Roman"/>
              </w:rPr>
              <w:t>АКТИВ</w:t>
            </w:r>
          </w:p>
        </w:tc>
        <w:tc>
          <w:tcPr>
            <w:tcW w:w="1096" w:type="dxa"/>
            <w:shd w:val="clear" w:color="auto" w:fill="auto"/>
            <w:noWrap/>
            <w:hideMark/>
          </w:tcPr>
          <w:p w:rsidR="009D2A60" w:rsidRPr="006E17B9" w:rsidRDefault="009D2A60" w:rsidP="00996451">
            <w:pPr>
              <w:spacing w:line="240" w:lineRule="exact"/>
              <w:ind w:firstLine="709"/>
              <w:jc w:val="both"/>
              <w:rPr>
                <w:rFonts w:ascii="Times New Roman" w:hAnsi="Times New Roman" w:cs="Times New Roman"/>
              </w:rPr>
            </w:pPr>
            <w:r w:rsidRPr="006E17B9">
              <w:rPr>
                <w:rFonts w:ascii="Times New Roman" w:hAnsi="Times New Roman" w:cs="Times New Roman"/>
              </w:rPr>
              <w:t> </w:t>
            </w:r>
          </w:p>
        </w:tc>
        <w:tc>
          <w:tcPr>
            <w:tcW w:w="823" w:type="dxa"/>
            <w:shd w:val="clear" w:color="auto" w:fill="auto"/>
            <w:noWrap/>
            <w:hideMark/>
          </w:tcPr>
          <w:p w:rsidR="009D2A60" w:rsidRPr="006E17B9" w:rsidRDefault="009D2A60" w:rsidP="00996451">
            <w:pPr>
              <w:spacing w:line="240" w:lineRule="exact"/>
              <w:ind w:firstLine="709"/>
              <w:jc w:val="both"/>
              <w:rPr>
                <w:rFonts w:ascii="Times New Roman" w:hAnsi="Times New Roman" w:cs="Times New Roman"/>
              </w:rPr>
            </w:pPr>
            <w:r w:rsidRPr="006E17B9">
              <w:rPr>
                <w:rFonts w:ascii="Times New Roman" w:hAnsi="Times New Roman" w:cs="Times New Roman"/>
              </w:rPr>
              <w:t> </w:t>
            </w:r>
          </w:p>
        </w:tc>
        <w:tc>
          <w:tcPr>
            <w:tcW w:w="993" w:type="dxa"/>
            <w:shd w:val="clear" w:color="auto" w:fill="auto"/>
            <w:noWrap/>
            <w:hideMark/>
          </w:tcPr>
          <w:p w:rsidR="009D2A60" w:rsidRPr="006E17B9" w:rsidRDefault="009D2A60" w:rsidP="00996451">
            <w:pPr>
              <w:spacing w:line="240" w:lineRule="exact"/>
              <w:jc w:val="both"/>
              <w:rPr>
                <w:rFonts w:ascii="Times New Roman" w:hAnsi="Times New Roman" w:cs="Times New Roman"/>
              </w:rPr>
            </w:pPr>
            <w:r w:rsidRPr="006E17B9">
              <w:rPr>
                <w:rFonts w:ascii="Times New Roman" w:hAnsi="Times New Roman" w:cs="Times New Roman"/>
              </w:rPr>
              <w:t> </w:t>
            </w:r>
          </w:p>
        </w:tc>
        <w:tc>
          <w:tcPr>
            <w:tcW w:w="1406" w:type="dxa"/>
            <w:shd w:val="clear" w:color="auto" w:fill="auto"/>
            <w:noWrap/>
            <w:hideMark/>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hideMark/>
          </w:tcPr>
          <w:p w:rsidR="009D2A60" w:rsidRPr="006E17B9" w:rsidRDefault="009D2A60" w:rsidP="00996451">
            <w:pPr>
              <w:spacing w:line="240" w:lineRule="exact"/>
              <w:jc w:val="both"/>
              <w:rPr>
                <w:rFonts w:ascii="Times New Roman" w:hAnsi="Times New Roman" w:cs="Times New Roman"/>
              </w:rPr>
            </w:pPr>
            <w:r w:rsidRPr="006E17B9">
              <w:rPr>
                <w:rFonts w:ascii="Times New Roman" w:hAnsi="Times New Roman" w:cs="Times New Roman"/>
              </w:rPr>
              <w:t> </w:t>
            </w:r>
          </w:p>
        </w:tc>
        <w:tc>
          <w:tcPr>
            <w:tcW w:w="1016" w:type="dxa"/>
            <w:shd w:val="clear" w:color="auto" w:fill="auto"/>
            <w:noWrap/>
            <w:hideMark/>
          </w:tcPr>
          <w:p w:rsidR="009D2A60" w:rsidRPr="006E17B9" w:rsidRDefault="009D2A60" w:rsidP="00996451">
            <w:pPr>
              <w:spacing w:line="240" w:lineRule="exact"/>
              <w:jc w:val="both"/>
              <w:rPr>
                <w:rFonts w:ascii="Times New Roman" w:hAnsi="Times New Roman" w:cs="Times New Roman"/>
              </w:rPr>
            </w:pPr>
            <w:r w:rsidRPr="006E17B9">
              <w:rPr>
                <w:rFonts w:ascii="Times New Roman" w:hAnsi="Times New Roman" w:cs="Times New Roman"/>
              </w:rPr>
              <w:t> </w:t>
            </w:r>
          </w:p>
        </w:tc>
      </w:tr>
      <w:tr w:rsidR="009D2A60" w:rsidRPr="006E17B9" w:rsidTr="00F57B84">
        <w:trPr>
          <w:trHeight w:val="193"/>
        </w:trPr>
        <w:tc>
          <w:tcPr>
            <w:tcW w:w="3366" w:type="dxa"/>
            <w:shd w:val="clear" w:color="auto" w:fill="auto"/>
            <w:noWrap/>
            <w:hideMark/>
          </w:tcPr>
          <w:p w:rsidR="009D2A60" w:rsidRPr="009D2A60" w:rsidRDefault="009D2A60" w:rsidP="001903C7">
            <w:pPr>
              <w:spacing w:line="240" w:lineRule="exact"/>
              <w:jc w:val="both"/>
              <w:rPr>
                <w:rFonts w:ascii="Times New Roman" w:hAnsi="Times New Roman" w:cs="Times New Roman"/>
                <w:lang w:val="uk-UA"/>
              </w:rPr>
            </w:pPr>
            <w:r>
              <w:rPr>
                <w:rFonts w:ascii="Times New Roman" w:hAnsi="Times New Roman" w:cs="Times New Roman"/>
                <w:lang w:val="uk-UA"/>
              </w:rPr>
              <w:t xml:space="preserve">Грошові </w:t>
            </w:r>
            <w:r w:rsidR="001903C7">
              <w:rPr>
                <w:rFonts w:ascii="Times New Roman" w:hAnsi="Times New Roman" w:cs="Times New Roman"/>
                <w:lang w:val="uk-UA"/>
              </w:rPr>
              <w:t>кошти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9681721</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5851238</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b/>
                <w:lang w:val="uk-UA"/>
              </w:rPr>
            </w:pPr>
            <w:r>
              <w:rPr>
                <w:rFonts w:ascii="Times New Roman" w:hAnsi="Times New Roman" w:cs="Times New Roman"/>
                <w:lang w:val="uk-UA"/>
              </w:rPr>
              <w:t>Кошти обов</w:t>
            </w:r>
            <w:r w:rsidRPr="001903C7">
              <w:rPr>
                <w:rFonts w:ascii="Times New Roman" w:hAnsi="Times New Roman" w:cs="Times New Roman"/>
              </w:rPr>
              <w:t>’</w:t>
            </w:r>
            <w:r>
              <w:rPr>
                <w:rFonts w:ascii="Times New Roman" w:hAnsi="Times New Roman" w:cs="Times New Roman"/>
                <w:lang w:val="uk-UA"/>
              </w:rPr>
              <w:t>язкових резервів банку за вимогами Національного Банку України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582391</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526649</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1903C7">
            <w:pPr>
              <w:spacing w:line="240" w:lineRule="exact"/>
              <w:jc w:val="both"/>
              <w:rPr>
                <w:rFonts w:ascii="Times New Roman" w:hAnsi="Times New Roman" w:cs="Times New Roman"/>
                <w:lang w:val="uk-UA"/>
              </w:rPr>
            </w:pPr>
            <w:r>
              <w:rPr>
                <w:rFonts w:ascii="Times New Roman" w:hAnsi="Times New Roman" w:cs="Times New Roman"/>
                <w:lang w:val="uk-UA"/>
              </w:rPr>
              <w:t>Цінні папери, що обліковуються за справедливою вартістю з визнанням результату переоцінки через прибутки або збитки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23072</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286171</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553"/>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Кошти в інших Банках</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1909971</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138142</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581"/>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Кредити та заборгованість клієнтів</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27462754</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25629498</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Цінні папери в портфелі Банку на продаж</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400</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400</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Інвестиціна нерухомість</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493933</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693070</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Відстрочений податковий актив</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989194</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1180287</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Основні засоби та нематеріальні активи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655635</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874239</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581"/>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Інші активи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564060</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1192158</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hideMark/>
          </w:tcPr>
          <w:p w:rsidR="009D2A60" w:rsidRPr="002B49CE" w:rsidRDefault="001903C7" w:rsidP="00996451">
            <w:pPr>
              <w:spacing w:line="240" w:lineRule="exact"/>
              <w:jc w:val="both"/>
              <w:rPr>
                <w:rFonts w:ascii="Times New Roman" w:hAnsi="Times New Roman" w:cs="Times New Roman"/>
                <w:lang w:val="uk-UA"/>
              </w:rPr>
            </w:pPr>
            <w:r w:rsidRPr="002B49CE">
              <w:rPr>
                <w:rFonts w:ascii="Times New Roman" w:hAnsi="Times New Roman" w:cs="Times New Roman"/>
                <w:lang w:val="uk-UA"/>
              </w:rPr>
              <w:t>Усього активів</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42363131</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38953914</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hideMark/>
          </w:tcPr>
          <w:p w:rsidR="009D2A60" w:rsidRPr="001903C7" w:rsidRDefault="001903C7" w:rsidP="00996451">
            <w:pPr>
              <w:spacing w:line="240" w:lineRule="exact"/>
              <w:ind w:firstLine="709"/>
              <w:jc w:val="both"/>
              <w:rPr>
                <w:rFonts w:ascii="Times New Roman" w:hAnsi="Times New Roman" w:cs="Times New Roman"/>
                <w:lang w:val="uk-UA"/>
              </w:rPr>
            </w:pPr>
            <w:r>
              <w:rPr>
                <w:rFonts w:ascii="Times New Roman" w:hAnsi="Times New Roman" w:cs="Times New Roman"/>
                <w:lang w:val="uk-UA"/>
              </w:rPr>
              <w:t>ЗОБОВ</w:t>
            </w:r>
            <w:r>
              <w:rPr>
                <w:rFonts w:ascii="Times New Roman" w:hAnsi="Times New Roman" w:cs="Times New Roman"/>
                <w:lang w:val="en-US"/>
              </w:rPr>
              <w:t>’</w:t>
            </w:r>
            <w:r>
              <w:rPr>
                <w:rFonts w:ascii="Times New Roman" w:hAnsi="Times New Roman" w:cs="Times New Roman"/>
                <w:lang w:val="uk-UA"/>
              </w:rPr>
              <w:t>ЯЗАННЯ</w:t>
            </w:r>
          </w:p>
        </w:tc>
        <w:tc>
          <w:tcPr>
            <w:tcW w:w="1096" w:type="dxa"/>
            <w:shd w:val="clear" w:color="auto" w:fill="auto"/>
            <w:noWrap/>
          </w:tcPr>
          <w:p w:rsidR="009D2A60" w:rsidRPr="006E17B9" w:rsidRDefault="009D2A60" w:rsidP="00996451">
            <w:pPr>
              <w:spacing w:line="240" w:lineRule="exact"/>
              <w:ind w:firstLine="709"/>
              <w:jc w:val="both"/>
              <w:rPr>
                <w:rFonts w:ascii="Times New Roman" w:hAnsi="Times New Roman" w:cs="Times New Roman"/>
              </w:rPr>
            </w:pP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p>
        </w:tc>
        <w:tc>
          <w:tcPr>
            <w:tcW w:w="993" w:type="dxa"/>
            <w:shd w:val="clear" w:color="auto" w:fill="auto"/>
            <w:noWrap/>
          </w:tcPr>
          <w:p w:rsidR="009D2A60" w:rsidRPr="006E17B9" w:rsidRDefault="009D2A60" w:rsidP="00996451">
            <w:pPr>
              <w:spacing w:line="240" w:lineRule="exact"/>
              <w:ind w:firstLine="709"/>
              <w:jc w:val="both"/>
              <w:rPr>
                <w:rFonts w:ascii="Times New Roman" w:hAnsi="Times New Roman" w:cs="Times New Roman"/>
              </w:rPr>
            </w:pPr>
          </w:p>
        </w:tc>
        <w:tc>
          <w:tcPr>
            <w:tcW w:w="1406" w:type="dxa"/>
            <w:shd w:val="clear" w:color="auto" w:fill="auto"/>
            <w:noWrap/>
          </w:tcPr>
          <w:p w:rsidR="009D2A60" w:rsidRPr="006E17B9" w:rsidRDefault="009D2A60" w:rsidP="00996451">
            <w:pPr>
              <w:spacing w:line="240" w:lineRule="exact"/>
              <w:ind w:firstLine="709"/>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ind w:firstLine="709"/>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Кошти банків</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3010965</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1671132</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noWrap/>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Кошти клієнтів</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27487672</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31495398</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noWrap/>
          </w:tcPr>
          <w:p w:rsidR="009D2A60" w:rsidRPr="001903C7" w:rsidRDefault="001903C7" w:rsidP="001903C7">
            <w:pPr>
              <w:spacing w:line="240" w:lineRule="exact"/>
              <w:jc w:val="both"/>
              <w:rPr>
                <w:rFonts w:ascii="Times New Roman" w:hAnsi="Times New Roman" w:cs="Times New Roman"/>
                <w:lang w:val="uk-UA"/>
              </w:rPr>
            </w:pPr>
            <w:r>
              <w:rPr>
                <w:rFonts w:ascii="Times New Roman" w:hAnsi="Times New Roman" w:cs="Times New Roman"/>
                <w:lang w:val="uk-UA"/>
              </w:rPr>
              <w:t>Боргові цінні папери, емітовані банком</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18535</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63518</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noWrap/>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Інші залучені кошти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7598698</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519536</w:t>
            </w:r>
          </w:p>
        </w:tc>
        <w:tc>
          <w:tcPr>
            <w:tcW w:w="1406" w:type="dxa"/>
            <w:shd w:val="clear" w:color="auto" w:fill="auto"/>
            <w:noWrap/>
          </w:tcPr>
          <w:p w:rsidR="009D2A60" w:rsidRPr="006E17B9" w:rsidRDefault="009D2A60" w:rsidP="00996451">
            <w:pPr>
              <w:spacing w:line="240" w:lineRule="exact"/>
              <w:ind w:firstLine="709"/>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noWrap/>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Інші зобов</w:t>
            </w:r>
            <w:r>
              <w:rPr>
                <w:rFonts w:ascii="Times New Roman" w:hAnsi="Times New Roman" w:cs="Times New Roman"/>
                <w:lang w:val="en-US"/>
              </w:rPr>
              <w:t>’</w:t>
            </w:r>
            <w:r>
              <w:rPr>
                <w:rFonts w:ascii="Times New Roman" w:hAnsi="Times New Roman" w:cs="Times New Roman"/>
                <w:lang w:val="uk-UA"/>
              </w:rPr>
              <w:t>язання</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423528</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533066</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Субординований борг</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1200000</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1359540</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hideMark/>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Усього зобов</w:t>
            </w:r>
            <w:r>
              <w:rPr>
                <w:rFonts w:ascii="Times New Roman" w:hAnsi="Times New Roman" w:cs="Times New Roman"/>
                <w:lang w:val="en-US"/>
              </w:rPr>
              <w:t>’</w:t>
            </w:r>
            <w:r>
              <w:rPr>
                <w:rFonts w:ascii="Times New Roman" w:hAnsi="Times New Roman" w:cs="Times New Roman"/>
                <w:lang w:val="uk-UA"/>
              </w:rPr>
              <w:t>язань</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39739428</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35642190</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hideMark/>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ВЛАСНИЙ КАПІТАЛ</w:t>
            </w:r>
          </w:p>
        </w:tc>
        <w:tc>
          <w:tcPr>
            <w:tcW w:w="109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823" w:type="dxa"/>
            <w:shd w:val="clear" w:color="auto" w:fill="auto"/>
            <w:noWrap/>
          </w:tcPr>
          <w:p w:rsidR="009D2A60" w:rsidRPr="00F57B84" w:rsidRDefault="009D2A60" w:rsidP="00996451">
            <w:pPr>
              <w:spacing w:line="240" w:lineRule="exact"/>
              <w:jc w:val="center"/>
              <w:rPr>
                <w:rFonts w:ascii="Times New Roman" w:hAnsi="Times New Roman" w:cs="Times New Roman"/>
                <w:lang w:val="uk-UA"/>
              </w:rPr>
            </w:pPr>
          </w:p>
        </w:tc>
        <w:tc>
          <w:tcPr>
            <w:tcW w:w="993"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lastRenderedPageBreak/>
              <w:t>Статутний капітал</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4639121</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7515616</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387"/>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Емісійний дохід та інший дохід за операціями з акціонерами</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366604</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739926</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noWrap/>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Незареєстровані внески в капітал</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3135237</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4664140</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1903C7" w:rsidRPr="006E17B9" w:rsidTr="00F57B84">
        <w:trPr>
          <w:trHeight w:val="193"/>
        </w:trPr>
        <w:tc>
          <w:tcPr>
            <w:tcW w:w="3366" w:type="dxa"/>
            <w:shd w:val="clear" w:color="auto" w:fill="auto"/>
            <w:noWrap/>
          </w:tcPr>
          <w:p w:rsidR="001903C7" w:rsidRPr="00225C7E" w:rsidRDefault="001903C7" w:rsidP="00996451">
            <w:pPr>
              <w:spacing w:line="240" w:lineRule="exact"/>
              <w:jc w:val="both"/>
              <w:rPr>
                <w:rFonts w:ascii="Times New Roman" w:hAnsi="Times New Roman" w:cs="Times New Roman"/>
                <w:lang w:val="uk-UA"/>
              </w:rPr>
            </w:pPr>
            <w:r w:rsidRPr="00225C7E">
              <w:rPr>
                <w:rFonts w:ascii="Times New Roman" w:hAnsi="Times New Roman" w:cs="Times New Roman"/>
                <w:lang w:val="uk-UA"/>
              </w:rPr>
              <w:t>Резервні та інші фонди Банку</w:t>
            </w:r>
          </w:p>
        </w:tc>
        <w:tc>
          <w:tcPr>
            <w:tcW w:w="1096" w:type="dxa"/>
            <w:shd w:val="clear" w:color="auto" w:fill="auto"/>
            <w:noWrap/>
          </w:tcPr>
          <w:p w:rsidR="001903C7"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294048</w:t>
            </w:r>
          </w:p>
        </w:tc>
        <w:tc>
          <w:tcPr>
            <w:tcW w:w="823" w:type="dxa"/>
            <w:shd w:val="clear" w:color="auto" w:fill="auto"/>
            <w:noWrap/>
          </w:tcPr>
          <w:p w:rsidR="001903C7" w:rsidRPr="006E17B9" w:rsidRDefault="001903C7"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1903C7"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294048</w:t>
            </w:r>
          </w:p>
        </w:tc>
        <w:tc>
          <w:tcPr>
            <w:tcW w:w="1406" w:type="dxa"/>
            <w:shd w:val="clear" w:color="auto" w:fill="auto"/>
            <w:noWrap/>
          </w:tcPr>
          <w:p w:rsidR="001903C7" w:rsidRPr="006E17B9" w:rsidRDefault="001903C7" w:rsidP="00996451">
            <w:pPr>
              <w:spacing w:line="240" w:lineRule="exact"/>
              <w:jc w:val="both"/>
              <w:rPr>
                <w:rFonts w:ascii="Times New Roman" w:hAnsi="Times New Roman" w:cs="Times New Roman"/>
              </w:rPr>
            </w:pPr>
          </w:p>
        </w:tc>
        <w:tc>
          <w:tcPr>
            <w:tcW w:w="981" w:type="dxa"/>
            <w:shd w:val="clear" w:color="auto" w:fill="auto"/>
            <w:noWrap/>
          </w:tcPr>
          <w:p w:rsidR="001903C7" w:rsidRPr="006E17B9" w:rsidRDefault="001903C7" w:rsidP="00996451">
            <w:pPr>
              <w:spacing w:line="240" w:lineRule="exact"/>
              <w:jc w:val="both"/>
              <w:rPr>
                <w:rFonts w:ascii="Times New Roman" w:hAnsi="Times New Roman" w:cs="Times New Roman"/>
              </w:rPr>
            </w:pPr>
          </w:p>
        </w:tc>
        <w:tc>
          <w:tcPr>
            <w:tcW w:w="1016" w:type="dxa"/>
            <w:shd w:val="clear" w:color="auto" w:fill="auto"/>
            <w:noWrap/>
          </w:tcPr>
          <w:p w:rsidR="001903C7" w:rsidRPr="006E17B9" w:rsidRDefault="001903C7" w:rsidP="00996451">
            <w:pPr>
              <w:spacing w:line="240" w:lineRule="exact"/>
              <w:jc w:val="both"/>
              <w:rPr>
                <w:rFonts w:ascii="Times New Roman" w:hAnsi="Times New Roman" w:cs="Times New Roman"/>
              </w:rPr>
            </w:pPr>
          </w:p>
        </w:tc>
      </w:tr>
      <w:tr w:rsidR="001903C7" w:rsidRPr="006E17B9" w:rsidTr="00F57B84">
        <w:trPr>
          <w:trHeight w:val="345"/>
        </w:trPr>
        <w:tc>
          <w:tcPr>
            <w:tcW w:w="3366" w:type="dxa"/>
            <w:shd w:val="clear" w:color="auto" w:fill="auto"/>
          </w:tcPr>
          <w:p w:rsidR="001903C7" w:rsidRPr="00225C7E" w:rsidRDefault="001903C7" w:rsidP="00996451">
            <w:pPr>
              <w:spacing w:line="240" w:lineRule="exact"/>
              <w:jc w:val="both"/>
              <w:rPr>
                <w:rFonts w:ascii="Times New Roman" w:hAnsi="Times New Roman" w:cs="Times New Roman"/>
                <w:lang w:val="uk-UA"/>
              </w:rPr>
            </w:pPr>
            <w:r w:rsidRPr="00225C7E">
              <w:rPr>
                <w:rFonts w:ascii="Times New Roman" w:hAnsi="Times New Roman" w:cs="Times New Roman"/>
                <w:lang w:val="uk-UA"/>
              </w:rPr>
              <w:t>Непокритий збиток</w:t>
            </w:r>
          </w:p>
        </w:tc>
        <w:tc>
          <w:tcPr>
            <w:tcW w:w="1096" w:type="dxa"/>
            <w:shd w:val="clear" w:color="auto" w:fill="auto"/>
            <w:noWrap/>
          </w:tcPr>
          <w:p w:rsidR="001903C7"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6103282</w:t>
            </w:r>
          </w:p>
        </w:tc>
        <w:tc>
          <w:tcPr>
            <w:tcW w:w="823" w:type="dxa"/>
            <w:shd w:val="clear" w:color="auto" w:fill="auto"/>
            <w:noWrap/>
          </w:tcPr>
          <w:p w:rsidR="001903C7" w:rsidRPr="006E17B9" w:rsidRDefault="001903C7"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1903C7"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10225055</w:t>
            </w:r>
          </w:p>
        </w:tc>
        <w:tc>
          <w:tcPr>
            <w:tcW w:w="1406" w:type="dxa"/>
            <w:shd w:val="clear" w:color="auto" w:fill="auto"/>
            <w:noWrap/>
          </w:tcPr>
          <w:p w:rsidR="001903C7" w:rsidRPr="006E17B9" w:rsidRDefault="001903C7" w:rsidP="00996451">
            <w:pPr>
              <w:spacing w:line="240" w:lineRule="exact"/>
              <w:ind w:firstLine="709"/>
              <w:jc w:val="both"/>
              <w:rPr>
                <w:rFonts w:ascii="Times New Roman" w:hAnsi="Times New Roman" w:cs="Times New Roman"/>
              </w:rPr>
            </w:pPr>
          </w:p>
        </w:tc>
        <w:tc>
          <w:tcPr>
            <w:tcW w:w="981" w:type="dxa"/>
            <w:shd w:val="clear" w:color="auto" w:fill="auto"/>
            <w:noWrap/>
          </w:tcPr>
          <w:p w:rsidR="001903C7" w:rsidRPr="006E17B9" w:rsidRDefault="001903C7" w:rsidP="00996451">
            <w:pPr>
              <w:spacing w:line="240" w:lineRule="exact"/>
              <w:jc w:val="both"/>
              <w:rPr>
                <w:rFonts w:ascii="Times New Roman" w:hAnsi="Times New Roman" w:cs="Times New Roman"/>
              </w:rPr>
            </w:pPr>
          </w:p>
        </w:tc>
        <w:tc>
          <w:tcPr>
            <w:tcW w:w="1016" w:type="dxa"/>
            <w:shd w:val="clear" w:color="auto" w:fill="auto"/>
            <w:noWrap/>
          </w:tcPr>
          <w:p w:rsidR="001903C7" w:rsidRPr="006E17B9" w:rsidRDefault="001903C7" w:rsidP="00996451">
            <w:pPr>
              <w:spacing w:line="240" w:lineRule="exact"/>
              <w:jc w:val="both"/>
              <w:rPr>
                <w:rFonts w:ascii="Times New Roman" w:hAnsi="Times New Roman" w:cs="Times New Roman"/>
              </w:rPr>
            </w:pPr>
          </w:p>
        </w:tc>
      </w:tr>
      <w:tr w:rsidR="001903C7" w:rsidRPr="006E17B9" w:rsidTr="00F57B84">
        <w:trPr>
          <w:trHeight w:val="193"/>
        </w:trPr>
        <w:tc>
          <w:tcPr>
            <w:tcW w:w="3366" w:type="dxa"/>
            <w:shd w:val="clear" w:color="auto" w:fill="auto"/>
            <w:noWrap/>
          </w:tcPr>
          <w:p w:rsidR="001903C7" w:rsidRDefault="001903C7" w:rsidP="00996451">
            <w:r w:rsidRPr="00225C7E">
              <w:rPr>
                <w:rFonts w:ascii="Times New Roman" w:hAnsi="Times New Roman" w:cs="Times New Roman"/>
                <w:lang w:val="uk-UA"/>
              </w:rPr>
              <w:t>Резерви переоцінки</w:t>
            </w:r>
          </w:p>
        </w:tc>
        <w:tc>
          <w:tcPr>
            <w:tcW w:w="1096" w:type="dxa"/>
            <w:shd w:val="clear" w:color="auto" w:fill="auto"/>
            <w:noWrap/>
          </w:tcPr>
          <w:p w:rsidR="001903C7"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318975</w:t>
            </w:r>
          </w:p>
        </w:tc>
        <w:tc>
          <w:tcPr>
            <w:tcW w:w="823" w:type="dxa"/>
            <w:shd w:val="clear" w:color="auto" w:fill="auto"/>
            <w:noWrap/>
          </w:tcPr>
          <w:p w:rsidR="001903C7" w:rsidRPr="006E17B9" w:rsidRDefault="001903C7"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1903C7"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323049</w:t>
            </w:r>
          </w:p>
        </w:tc>
        <w:tc>
          <w:tcPr>
            <w:tcW w:w="1406" w:type="dxa"/>
            <w:shd w:val="clear" w:color="auto" w:fill="auto"/>
            <w:noWrap/>
          </w:tcPr>
          <w:p w:rsidR="001903C7" w:rsidRPr="006E17B9" w:rsidRDefault="001903C7" w:rsidP="00996451">
            <w:pPr>
              <w:spacing w:line="240" w:lineRule="exact"/>
              <w:jc w:val="both"/>
              <w:rPr>
                <w:rFonts w:ascii="Times New Roman" w:hAnsi="Times New Roman" w:cs="Times New Roman"/>
              </w:rPr>
            </w:pPr>
          </w:p>
        </w:tc>
        <w:tc>
          <w:tcPr>
            <w:tcW w:w="981" w:type="dxa"/>
            <w:shd w:val="clear" w:color="auto" w:fill="auto"/>
            <w:noWrap/>
          </w:tcPr>
          <w:p w:rsidR="001903C7" w:rsidRPr="006E17B9" w:rsidRDefault="001903C7" w:rsidP="00996451">
            <w:pPr>
              <w:spacing w:line="240" w:lineRule="exact"/>
              <w:jc w:val="both"/>
              <w:rPr>
                <w:rFonts w:ascii="Times New Roman" w:hAnsi="Times New Roman" w:cs="Times New Roman"/>
              </w:rPr>
            </w:pPr>
          </w:p>
        </w:tc>
        <w:tc>
          <w:tcPr>
            <w:tcW w:w="1016" w:type="dxa"/>
            <w:shd w:val="clear" w:color="auto" w:fill="auto"/>
            <w:noWrap/>
          </w:tcPr>
          <w:p w:rsidR="001903C7" w:rsidRPr="006E17B9" w:rsidRDefault="001903C7" w:rsidP="00996451">
            <w:pPr>
              <w:spacing w:line="240" w:lineRule="exact"/>
              <w:jc w:val="both"/>
              <w:rPr>
                <w:rFonts w:ascii="Times New Roman" w:hAnsi="Times New Roman" w:cs="Times New Roman"/>
              </w:rPr>
            </w:pPr>
          </w:p>
        </w:tc>
      </w:tr>
      <w:tr w:rsidR="009D2A60" w:rsidRPr="006E17B9" w:rsidTr="00F57B84">
        <w:trPr>
          <w:trHeight w:val="774"/>
        </w:trPr>
        <w:tc>
          <w:tcPr>
            <w:tcW w:w="3366" w:type="dxa"/>
            <w:shd w:val="clear" w:color="auto" w:fill="auto"/>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Усього власного капіталу</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2623703</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3311724</w:t>
            </w:r>
          </w:p>
        </w:tc>
        <w:tc>
          <w:tcPr>
            <w:tcW w:w="1406" w:type="dxa"/>
            <w:shd w:val="clear" w:color="auto" w:fill="auto"/>
            <w:noWrap/>
          </w:tcPr>
          <w:p w:rsidR="009D2A60" w:rsidRPr="006E17B9" w:rsidRDefault="009D2A60" w:rsidP="00996451">
            <w:pPr>
              <w:spacing w:line="240" w:lineRule="exact"/>
              <w:ind w:firstLine="709"/>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r w:rsidR="009D2A60" w:rsidRPr="006E17B9" w:rsidTr="00F57B84">
        <w:trPr>
          <w:trHeight w:val="193"/>
        </w:trPr>
        <w:tc>
          <w:tcPr>
            <w:tcW w:w="3366" w:type="dxa"/>
            <w:shd w:val="clear" w:color="auto" w:fill="auto"/>
            <w:noWrap/>
          </w:tcPr>
          <w:p w:rsidR="009D2A60" w:rsidRPr="001903C7" w:rsidRDefault="001903C7" w:rsidP="00996451">
            <w:pPr>
              <w:spacing w:line="240" w:lineRule="exact"/>
              <w:jc w:val="both"/>
              <w:rPr>
                <w:rFonts w:ascii="Times New Roman" w:hAnsi="Times New Roman" w:cs="Times New Roman"/>
                <w:lang w:val="uk-UA"/>
              </w:rPr>
            </w:pPr>
            <w:r>
              <w:rPr>
                <w:rFonts w:ascii="Times New Roman" w:hAnsi="Times New Roman" w:cs="Times New Roman"/>
                <w:lang w:val="uk-UA"/>
              </w:rPr>
              <w:t>Усього пасивів</w:t>
            </w:r>
          </w:p>
        </w:tc>
        <w:tc>
          <w:tcPr>
            <w:tcW w:w="1096" w:type="dxa"/>
            <w:shd w:val="clear" w:color="auto" w:fill="auto"/>
            <w:noWrap/>
          </w:tcPr>
          <w:p w:rsidR="009D2A60" w:rsidRPr="002B49CE" w:rsidRDefault="002B49CE" w:rsidP="00996451">
            <w:pPr>
              <w:spacing w:line="240" w:lineRule="exact"/>
              <w:jc w:val="both"/>
              <w:rPr>
                <w:rFonts w:ascii="Times New Roman" w:hAnsi="Times New Roman" w:cs="Times New Roman"/>
                <w:lang w:val="uk-UA"/>
              </w:rPr>
            </w:pPr>
            <w:r>
              <w:rPr>
                <w:rFonts w:ascii="Times New Roman" w:hAnsi="Times New Roman" w:cs="Times New Roman"/>
                <w:lang w:val="uk-UA"/>
              </w:rPr>
              <w:t>42363131</w:t>
            </w:r>
          </w:p>
        </w:tc>
        <w:tc>
          <w:tcPr>
            <w:tcW w:w="823" w:type="dxa"/>
            <w:shd w:val="clear" w:color="auto" w:fill="auto"/>
            <w:noWrap/>
          </w:tcPr>
          <w:p w:rsidR="009D2A60" w:rsidRPr="006E17B9" w:rsidRDefault="009D2A60" w:rsidP="00996451">
            <w:pPr>
              <w:spacing w:line="240" w:lineRule="exact"/>
              <w:jc w:val="center"/>
              <w:rPr>
                <w:rFonts w:ascii="Times New Roman" w:hAnsi="Times New Roman" w:cs="Times New Roman"/>
              </w:rPr>
            </w:pPr>
            <w:r>
              <w:rPr>
                <w:rFonts w:ascii="Times New Roman" w:hAnsi="Times New Roman" w:cs="Times New Roman"/>
              </w:rPr>
              <w:t>100</w:t>
            </w:r>
          </w:p>
        </w:tc>
        <w:tc>
          <w:tcPr>
            <w:tcW w:w="993" w:type="dxa"/>
            <w:shd w:val="clear" w:color="auto" w:fill="auto"/>
            <w:noWrap/>
          </w:tcPr>
          <w:p w:rsidR="009D2A60" w:rsidRPr="00F57B84" w:rsidRDefault="00F57B84" w:rsidP="00996451">
            <w:pPr>
              <w:spacing w:line="240" w:lineRule="exact"/>
              <w:jc w:val="both"/>
              <w:rPr>
                <w:rFonts w:ascii="Times New Roman" w:hAnsi="Times New Roman" w:cs="Times New Roman"/>
                <w:lang w:val="uk-UA"/>
              </w:rPr>
            </w:pPr>
            <w:r>
              <w:rPr>
                <w:rFonts w:ascii="Times New Roman" w:hAnsi="Times New Roman" w:cs="Times New Roman"/>
                <w:lang w:val="uk-UA"/>
              </w:rPr>
              <w:t>38953914</w:t>
            </w:r>
          </w:p>
        </w:tc>
        <w:tc>
          <w:tcPr>
            <w:tcW w:w="1406"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981" w:type="dxa"/>
            <w:shd w:val="clear" w:color="auto" w:fill="auto"/>
            <w:noWrap/>
          </w:tcPr>
          <w:p w:rsidR="009D2A60" w:rsidRPr="006E17B9" w:rsidRDefault="009D2A60" w:rsidP="00996451">
            <w:pPr>
              <w:spacing w:line="240" w:lineRule="exact"/>
              <w:jc w:val="both"/>
              <w:rPr>
                <w:rFonts w:ascii="Times New Roman" w:hAnsi="Times New Roman" w:cs="Times New Roman"/>
              </w:rPr>
            </w:pPr>
          </w:p>
        </w:tc>
        <w:tc>
          <w:tcPr>
            <w:tcW w:w="1016" w:type="dxa"/>
            <w:shd w:val="clear" w:color="auto" w:fill="auto"/>
            <w:noWrap/>
          </w:tcPr>
          <w:p w:rsidR="009D2A60" w:rsidRPr="006E17B9" w:rsidRDefault="009D2A60" w:rsidP="00996451">
            <w:pPr>
              <w:spacing w:line="240" w:lineRule="exact"/>
              <w:jc w:val="both"/>
              <w:rPr>
                <w:rFonts w:ascii="Times New Roman" w:hAnsi="Times New Roman" w:cs="Times New Roman"/>
              </w:rPr>
            </w:pPr>
          </w:p>
        </w:tc>
      </w:tr>
    </w:tbl>
    <w:p w:rsidR="0039315E" w:rsidRDefault="00BB7719" w:rsidP="00DA2272">
      <w:pPr>
        <w:spacing w:before="100" w:beforeAutospacing="1" w:after="0" w:line="240" w:lineRule="auto"/>
        <w:ind w:firstLine="709"/>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7"/>
          <w:szCs w:val="27"/>
          <w:lang w:val="uk-UA" w:eastAsia="ru-RU"/>
        </w:rPr>
        <w:t xml:space="preserve">Звіт про прибутки і збитки та інший сукупний дохід (Звіт про </w:t>
      </w:r>
      <w:r w:rsidRPr="00BB7719">
        <w:rPr>
          <w:rFonts w:ascii="Times New Roman" w:eastAsia="Times New Roman" w:hAnsi="Times New Roman" w:cs="Times New Roman"/>
          <w:b/>
          <w:bCs/>
          <w:color w:val="000000"/>
          <w:sz w:val="28"/>
          <w:szCs w:val="28"/>
          <w:lang w:val="uk-UA" w:eastAsia="ru-RU"/>
        </w:rPr>
        <w:t>фінансові результати)</w:t>
      </w:r>
    </w:p>
    <w:tbl>
      <w:tblPr>
        <w:tblStyle w:val="ab"/>
        <w:tblW w:w="0" w:type="auto"/>
        <w:tblLook w:val="04A0" w:firstRow="1" w:lastRow="0" w:firstColumn="1" w:lastColumn="0" w:noHBand="0" w:noVBand="1"/>
      </w:tblPr>
      <w:tblGrid>
        <w:gridCol w:w="6823"/>
        <w:gridCol w:w="916"/>
        <w:gridCol w:w="916"/>
        <w:gridCol w:w="916"/>
      </w:tblGrid>
      <w:tr w:rsidR="00BB7719" w:rsidRPr="00BB7719" w:rsidTr="00BB7719">
        <w:tc>
          <w:tcPr>
            <w:tcW w:w="0" w:type="auto"/>
          </w:tcPr>
          <w:p w:rsidR="00BB7719" w:rsidRPr="00BB7719" w:rsidRDefault="00BB7719" w:rsidP="00DA2272">
            <w:pPr>
              <w:spacing w:before="100" w:beforeAutospacing="1"/>
              <w:rPr>
                <w:rFonts w:ascii="Times New Roman" w:eastAsia="Times New Roman" w:hAnsi="Times New Roman" w:cs="Times New Roman"/>
                <w:b/>
                <w:bCs/>
                <w:color w:val="000000"/>
                <w:sz w:val="20"/>
                <w:szCs w:val="20"/>
                <w:lang w:val="uk-UA" w:eastAsia="ru-RU"/>
              </w:rPr>
            </w:pPr>
            <w:r w:rsidRPr="00BB7719">
              <w:rPr>
                <w:rFonts w:ascii="Times New Roman" w:eastAsia="Times New Roman" w:hAnsi="Times New Roman" w:cs="Times New Roman"/>
                <w:b/>
                <w:bCs/>
                <w:color w:val="000000"/>
                <w:sz w:val="20"/>
                <w:szCs w:val="20"/>
                <w:lang w:val="uk-UA" w:eastAsia="ru-RU"/>
              </w:rPr>
              <w:t>У тисячах гривень</w:t>
            </w:r>
          </w:p>
        </w:tc>
        <w:tc>
          <w:tcPr>
            <w:tcW w:w="0" w:type="auto"/>
          </w:tcPr>
          <w:p w:rsidR="00BB7719" w:rsidRPr="00BB7719" w:rsidRDefault="00BB7719" w:rsidP="00DA2272">
            <w:pPr>
              <w:spacing w:before="100" w:beforeAutospacing="1"/>
              <w:rPr>
                <w:rFonts w:ascii="Times New Roman" w:eastAsia="Times New Roman" w:hAnsi="Times New Roman" w:cs="Times New Roman"/>
                <w:b/>
                <w:bCs/>
                <w:color w:val="000000"/>
                <w:sz w:val="20"/>
                <w:szCs w:val="20"/>
                <w:lang w:val="uk-UA" w:eastAsia="ru-RU"/>
              </w:rPr>
            </w:pPr>
            <w:r w:rsidRPr="00BB7719">
              <w:rPr>
                <w:rFonts w:ascii="Times New Roman" w:eastAsia="Times New Roman" w:hAnsi="Times New Roman" w:cs="Times New Roman"/>
                <w:b/>
                <w:bCs/>
                <w:color w:val="000000"/>
                <w:sz w:val="20"/>
                <w:szCs w:val="20"/>
                <w:lang w:val="uk-UA" w:eastAsia="ru-RU"/>
              </w:rPr>
              <w:t>2014</w:t>
            </w:r>
          </w:p>
        </w:tc>
        <w:tc>
          <w:tcPr>
            <w:tcW w:w="0" w:type="auto"/>
          </w:tcPr>
          <w:p w:rsidR="00BB7719" w:rsidRPr="00BB7719" w:rsidRDefault="00BB7719" w:rsidP="00DA2272">
            <w:pPr>
              <w:spacing w:before="100" w:beforeAutospacing="1"/>
              <w:rPr>
                <w:rFonts w:ascii="Times New Roman" w:eastAsia="Times New Roman" w:hAnsi="Times New Roman" w:cs="Times New Roman"/>
                <w:b/>
                <w:bCs/>
                <w:color w:val="000000"/>
                <w:sz w:val="20"/>
                <w:szCs w:val="20"/>
                <w:lang w:val="uk-UA" w:eastAsia="ru-RU"/>
              </w:rPr>
            </w:pPr>
            <w:r w:rsidRPr="00BB7719">
              <w:rPr>
                <w:rFonts w:ascii="Times New Roman" w:eastAsia="Times New Roman" w:hAnsi="Times New Roman" w:cs="Times New Roman"/>
                <w:b/>
                <w:bCs/>
                <w:color w:val="000000"/>
                <w:sz w:val="20"/>
                <w:szCs w:val="20"/>
                <w:lang w:val="uk-UA" w:eastAsia="ru-RU"/>
              </w:rPr>
              <w:t>2015</w:t>
            </w:r>
          </w:p>
        </w:tc>
        <w:tc>
          <w:tcPr>
            <w:tcW w:w="0" w:type="auto"/>
          </w:tcPr>
          <w:p w:rsidR="00BB7719" w:rsidRPr="00BB7719" w:rsidRDefault="00BB7719" w:rsidP="00DA2272">
            <w:pPr>
              <w:spacing w:before="100" w:beforeAutospacing="1"/>
              <w:rPr>
                <w:rFonts w:ascii="Times New Roman" w:eastAsia="Times New Roman" w:hAnsi="Times New Roman" w:cs="Times New Roman"/>
                <w:b/>
                <w:bCs/>
                <w:color w:val="000000"/>
                <w:sz w:val="20"/>
                <w:szCs w:val="20"/>
                <w:lang w:val="uk-UA" w:eastAsia="ru-RU"/>
              </w:rPr>
            </w:pPr>
            <w:r w:rsidRPr="00BB7719">
              <w:rPr>
                <w:rFonts w:ascii="Times New Roman" w:eastAsia="Times New Roman" w:hAnsi="Times New Roman" w:cs="Times New Roman"/>
                <w:b/>
                <w:bCs/>
                <w:color w:val="000000"/>
                <w:sz w:val="20"/>
                <w:szCs w:val="20"/>
                <w:lang w:val="uk-UA" w:eastAsia="ru-RU"/>
              </w:rPr>
              <w:t>2016</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Процентні доходи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4657360</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5421333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5359310</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Процентні витрати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3013322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4218285</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3609533</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Чистий процентний дохід</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1644038</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1203048</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1749777</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Чисте (збільшення)зменшення резерву під знецінення еквівалентів грошових коштів, кредитів та заборгованості клієнтів, коштів в інших банках</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4452392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3183727</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5931407</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Чисті процентні доходи за вирахуванням резерву під зменшення корисності проценних активів</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2808354</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1980679</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4181630</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Комісійні доходи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841284</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989615</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1162249</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Комісійні витрати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74212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112121</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187305</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 xml:space="preserve">Результат від операцій з цінними паперами, що обліковуютьсяза справедливою вартістю з визнанням результату переоцінки через прибутки або збитки </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711168</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318372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30221</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Результат від операцій з похіднимии фінансовими інструментами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1352833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406262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184250</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Результат від продажу цінних паперів у портфелі банку на продаж</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67</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Результат від операцій з іноземною валютою</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81059</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55784</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196770</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Результат від переоцінки іноземної валюти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1496807</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998509</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139328</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Результат від переоцінки об</w:t>
            </w:r>
            <w:r w:rsidRPr="00996451">
              <w:rPr>
                <w:rFonts w:ascii="Times New Roman" w:eastAsia="Times New Roman" w:hAnsi="Times New Roman" w:cs="Times New Roman"/>
                <w:b/>
                <w:bCs/>
                <w:color w:val="000000"/>
                <w:sz w:val="20"/>
                <w:szCs w:val="20"/>
                <w:lang w:val="uk-UA" w:eastAsia="ru-RU"/>
              </w:rPr>
              <w:t>’</w:t>
            </w:r>
            <w:r>
              <w:rPr>
                <w:rFonts w:ascii="Times New Roman" w:eastAsia="Times New Roman" w:hAnsi="Times New Roman" w:cs="Times New Roman"/>
                <w:b/>
                <w:bCs/>
                <w:color w:val="000000"/>
                <w:sz w:val="20"/>
                <w:szCs w:val="20"/>
                <w:lang w:val="uk-UA" w:eastAsia="ru-RU"/>
              </w:rPr>
              <w:t>єктів інвестиціної нерухомості</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4155</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97715</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46885</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Витрати, які виникають під час первісного визнання фінансових активів за процентною ставкою нижчою, ніж ринкова</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2983</w:t>
            </w:r>
          </w:p>
        </w:tc>
        <w:tc>
          <w:tcPr>
            <w:tcW w:w="0" w:type="auto"/>
          </w:tcPr>
          <w:p w:rsidR="005A49E3" w:rsidRPr="00BB7719" w:rsidRDefault="005A49E3" w:rsidP="00713296">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6110</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158127</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Чисте (збільшення) зменшення резерву під знецінення інших активів</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2166</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9602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10327</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Інші операційні доходи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3455</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5573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4131</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Адміністративні та інші операційні витрати</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599074</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774104</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967001</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Збиток до оподаткування</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1672838</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1886240</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2406566</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Зміни податку на придуток</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2633360</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3169506</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4286169</w:t>
            </w:r>
          </w:p>
        </w:tc>
      </w:tr>
      <w:tr w:rsidR="005A49E3" w:rsidRPr="00BB7719" w:rsidTr="00BB7719">
        <w:tc>
          <w:tcPr>
            <w:tcW w:w="0" w:type="auto"/>
          </w:tcPr>
          <w:p w:rsidR="005A49E3" w:rsidRPr="00713296" w:rsidRDefault="005A49E3" w:rsidP="00DA2272">
            <w:pPr>
              <w:spacing w:before="100" w:beforeAutospacing="1"/>
              <w:rPr>
                <w:rFonts w:ascii="Times New Roman" w:eastAsia="Times New Roman" w:hAnsi="Times New Roman" w:cs="Times New Roman"/>
                <w:b/>
                <w:bCs/>
                <w:color w:val="000000"/>
                <w:sz w:val="20"/>
                <w:szCs w:val="20"/>
                <w:highlight w:val="red"/>
                <w:lang w:val="uk-UA" w:eastAsia="ru-RU"/>
              </w:rPr>
            </w:pPr>
            <w:r w:rsidRPr="00713296">
              <w:rPr>
                <w:rFonts w:ascii="Times New Roman" w:eastAsia="Times New Roman" w:hAnsi="Times New Roman" w:cs="Times New Roman"/>
                <w:b/>
                <w:bCs/>
                <w:color w:val="000000"/>
                <w:sz w:val="20"/>
                <w:szCs w:val="20"/>
                <w:highlight w:val="red"/>
                <w:lang w:val="uk-UA" w:eastAsia="ru-RU"/>
              </w:rPr>
              <w:t>Збиток за рік</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439987</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511815</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191396</w:t>
            </w:r>
          </w:p>
        </w:tc>
      </w:tr>
      <w:tr w:rsidR="005A49E3" w:rsidRPr="00BB7719" w:rsidTr="00BB7719">
        <w:tc>
          <w:tcPr>
            <w:tcW w:w="0" w:type="auto"/>
          </w:tcPr>
          <w:p w:rsidR="005A49E3" w:rsidRPr="00713296" w:rsidRDefault="005A49E3" w:rsidP="00DA2272">
            <w:pPr>
              <w:spacing w:before="100" w:beforeAutospacing="1"/>
              <w:rPr>
                <w:rFonts w:ascii="Times New Roman" w:eastAsia="Times New Roman" w:hAnsi="Times New Roman" w:cs="Times New Roman"/>
                <w:b/>
                <w:bCs/>
                <w:color w:val="000000"/>
                <w:sz w:val="20"/>
                <w:szCs w:val="20"/>
                <w:highlight w:val="red"/>
                <w:lang w:val="uk-UA" w:eastAsia="ru-RU"/>
              </w:rPr>
            </w:pPr>
            <w:r w:rsidRPr="00713296">
              <w:rPr>
                <w:rFonts w:ascii="Times New Roman" w:eastAsia="Times New Roman" w:hAnsi="Times New Roman" w:cs="Times New Roman"/>
                <w:b/>
                <w:bCs/>
                <w:color w:val="000000"/>
                <w:sz w:val="20"/>
                <w:szCs w:val="20"/>
                <w:highlight w:val="red"/>
                <w:lang w:val="uk-UA" w:eastAsia="ru-RU"/>
              </w:rPr>
              <w:t>ІНШИЙ СУКУПНИЙ ДОХІД</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2193373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2657691</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4094773</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ІНШИЙ СУКУПНИЙ ДОХІД, ЩО НЕ БУДЕ РЕКЛАСИФІКОВАНИЙ В ПРИБУТОК / (ЗБИТОК)</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 xml:space="preserve">Переоцінка основних засобів </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68062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102353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3961</w:t>
            </w:r>
          </w:p>
        </w:tc>
      </w:tr>
      <w:tr w:rsidR="005A49E3" w:rsidRPr="00BB7719" w:rsidTr="00BB7719">
        <w:tc>
          <w:tcPr>
            <w:tcW w:w="0" w:type="auto"/>
          </w:tcPr>
          <w:p w:rsidR="005A49E3" w:rsidRPr="00BB7719" w:rsidRDefault="005A49E3" w:rsidP="005A49E3">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Податок на прибуток, пов'язаний з іншим сукупним доходом , що не буду рекласифікований в прибуток / (збиток)</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14461</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18424</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713</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ІНШИЙ СУКУПНИЙ ДОХІД, ЩО БУДЕ РЕКЛАСИФІКОВАНИЙ В ПРИБУТОК / (ЗБИТОК)</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Переоцінка цінних паперів у портфелі банку на продаж</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12062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531</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826</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Всього інший сукупний дохід після оподаткування за рік</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65663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83398</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4074</w:t>
            </w:r>
          </w:p>
        </w:tc>
      </w:tr>
      <w:tr w:rsidR="005A49E3" w:rsidRPr="00BB7719" w:rsidTr="00BB7719">
        <w:tc>
          <w:tcPr>
            <w:tcW w:w="0" w:type="auto"/>
          </w:tcPr>
          <w:p w:rsidR="005A49E3" w:rsidRPr="00BB7719" w:rsidRDefault="005A49E3" w:rsidP="00DA2272">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Усього сукупного доходу за рік</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2127710</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2574293</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4090699</w:t>
            </w:r>
          </w:p>
        </w:tc>
      </w:tr>
      <w:tr w:rsidR="005A49E3" w:rsidRPr="00BB7719" w:rsidTr="00BB7719">
        <w:tc>
          <w:tcPr>
            <w:tcW w:w="0" w:type="auto"/>
          </w:tcPr>
          <w:p w:rsidR="005A49E3" w:rsidRPr="00BB7719" w:rsidRDefault="005A49E3" w:rsidP="005A49E3">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Збиток на акцію гривень</w:t>
            </w:r>
          </w:p>
        </w:tc>
        <w:tc>
          <w:tcPr>
            <w:tcW w:w="0" w:type="auto"/>
          </w:tcPr>
          <w:p w:rsidR="005A49E3" w:rsidRPr="00BB7719" w:rsidRDefault="009C5796"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200308</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242712</w:t>
            </w:r>
          </w:p>
        </w:tc>
        <w:tc>
          <w:tcPr>
            <w:tcW w:w="0" w:type="auto"/>
          </w:tcPr>
          <w:p w:rsidR="005A49E3" w:rsidRPr="00BB7719" w:rsidRDefault="005A49E3" w:rsidP="00EC7450">
            <w:pPr>
              <w:spacing w:before="100" w:beforeAutospacing="1"/>
              <w:rPr>
                <w:rFonts w:ascii="Times New Roman" w:eastAsia="Times New Roman" w:hAnsi="Times New Roman" w:cs="Times New Roman"/>
                <w:b/>
                <w:bCs/>
                <w:color w:val="000000"/>
                <w:sz w:val="20"/>
                <w:szCs w:val="20"/>
                <w:lang w:val="uk-UA" w:eastAsia="ru-RU"/>
              </w:rPr>
            </w:pPr>
            <w:r>
              <w:rPr>
                <w:rFonts w:ascii="Times New Roman" w:eastAsia="Times New Roman" w:hAnsi="Times New Roman" w:cs="Times New Roman"/>
                <w:b/>
                <w:bCs/>
                <w:color w:val="000000"/>
                <w:sz w:val="20"/>
                <w:szCs w:val="20"/>
                <w:lang w:val="uk-UA" w:eastAsia="ru-RU"/>
              </w:rPr>
              <w:t>264731</w:t>
            </w:r>
          </w:p>
        </w:tc>
      </w:tr>
    </w:tbl>
    <w:p w:rsidR="00534EB4" w:rsidRPr="00BE1855"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val="uk-UA" w:eastAsia="ru-RU"/>
        </w:rPr>
      </w:pPr>
      <w:r w:rsidRPr="00534EB4">
        <w:rPr>
          <w:rFonts w:ascii="Times New Roman" w:eastAsia="Times New Roman" w:hAnsi="Times New Roman" w:cs="Times New Roman"/>
          <w:b/>
          <w:bCs/>
          <w:color w:val="000000"/>
          <w:sz w:val="27"/>
          <w:szCs w:val="27"/>
          <w:lang w:eastAsia="ru-RU"/>
        </w:rPr>
        <w:lastRenderedPageBreak/>
        <w:t xml:space="preserve">2.3 </w:t>
      </w:r>
      <w:r w:rsidR="00BE1855">
        <w:rPr>
          <w:rFonts w:ascii="Times New Roman" w:eastAsia="Times New Roman" w:hAnsi="Times New Roman" w:cs="Times New Roman"/>
          <w:b/>
          <w:bCs/>
          <w:color w:val="000000"/>
          <w:sz w:val="27"/>
          <w:szCs w:val="27"/>
          <w:lang w:val="uk-UA" w:eastAsia="ru-RU"/>
        </w:rPr>
        <w:t>Вплив фінансових ризиків на фінансову міцність банківської установи</w:t>
      </w:r>
    </w:p>
    <w:p w:rsidR="00BE1855" w:rsidRDefault="00BE1855"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E70314" w:rsidRDefault="00E70314"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E70314" w:rsidRDefault="00E70314"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bookmarkStart w:id="0" w:name="_GoBack"/>
      <w:bookmarkEnd w:id="0"/>
    </w:p>
    <w:p w:rsidR="000657C6" w:rsidRDefault="000657C6"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p>
    <w:p w:rsidR="00534EB4" w:rsidRPr="00BE1855" w:rsidRDefault="00BE1855" w:rsidP="00BE1855">
      <w:pPr>
        <w:spacing w:before="100" w:beforeAutospacing="1" w:after="0" w:line="240" w:lineRule="auto"/>
        <w:ind w:firstLine="709"/>
        <w:jc w:val="center"/>
        <w:rPr>
          <w:rFonts w:ascii="Times New Roman" w:eastAsia="Times New Roman" w:hAnsi="Times New Roman" w:cs="Times New Roman"/>
          <w:b/>
          <w:bCs/>
          <w:color w:val="000000"/>
          <w:sz w:val="27"/>
          <w:szCs w:val="27"/>
          <w:lang w:val="uk-UA" w:eastAsia="ru-RU"/>
        </w:rPr>
      </w:pPr>
      <w:r>
        <w:rPr>
          <w:rFonts w:ascii="Times New Roman" w:eastAsia="Times New Roman" w:hAnsi="Times New Roman" w:cs="Times New Roman"/>
          <w:b/>
          <w:bCs/>
          <w:color w:val="000000"/>
          <w:sz w:val="27"/>
          <w:szCs w:val="27"/>
          <w:lang w:val="uk-UA" w:eastAsia="ru-RU"/>
        </w:rPr>
        <w:lastRenderedPageBreak/>
        <w:t>3</w:t>
      </w:r>
      <w:r w:rsidR="00534EB4" w:rsidRPr="00BE1855">
        <w:rPr>
          <w:rFonts w:ascii="Times New Roman" w:eastAsia="Times New Roman" w:hAnsi="Times New Roman" w:cs="Times New Roman"/>
          <w:b/>
          <w:bCs/>
          <w:color w:val="000000"/>
          <w:sz w:val="27"/>
          <w:szCs w:val="27"/>
          <w:lang w:val="uk-UA" w:eastAsia="ru-RU"/>
        </w:rPr>
        <w:t>.</w:t>
      </w:r>
      <w:r w:rsidR="00534EB4" w:rsidRPr="00534EB4">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b/>
          <w:bCs/>
          <w:color w:val="000000"/>
          <w:sz w:val="27"/>
          <w:szCs w:val="27"/>
          <w:lang w:val="uk-UA" w:eastAsia="ru-RU"/>
        </w:rPr>
        <w:t>Розробка пропозицій попередження виникнення фінансових ризиків ПАТ «Альфа-Банк» та вжиття заходів їх мінімізації</w:t>
      </w:r>
    </w:p>
    <w:p w:rsidR="0039315E" w:rsidRDefault="0039315E"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sidRPr="008F13AA">
        <w:rPr>
          <w:rFonts w:ascii="Times New Roman" w:eastAsia="Times New Roman" w:hAnsi="Times New Roman" w:cs="Times New Roman"/>
          <w:b/>
          <w:bCs/>
          <w:color w:val="000000"/>
          <w:sz w:val="27"/>
          <w:szCs w:val="27"/>
          <w:lang w:val="uk-UA" w:eastAsia="ru-RU"/>
        </w:rPr>
        <w:t>Слід зазначити, що сьогодні актуальними є завдання щодо удосконалення та розробки нових підходів у сфері управління підприємством, що ґрунтуються на широкому застосуванню економіко-метематичного моделювання та стратегічному баченню фінансового стану підприємства. Одним з найважливіших напрямів ефективного господарювання є пошук ефективних шляхів нейтралізації фінансових ризиків. Підприємство повинно постійно моделювати можливі наслідки його економічного розвитку за умов невизначеності та конфлікту, а також враховувати фактори, що впливають на рівень ризику, оцінювати їх, виявляти пов’язані з ними можливі втрати. З цією метою необхідно розробляти найбільш прийнятні шляхи нейтралізації фінансових ризиків (рис. 8.3).  Ухилення від ризику. Цей метод дозволяє повністю уникнути потенційних втрат, пов’язаних з фінансовими ризиками, однак з іншого боку, не дозволяє одержати прибуток, пов’язаний з ризикованою діяльністю. Крім того, ухилення від фінансового ризику може бути просто неможливим. Тому, як правило, даний спосіб застосовується лише до серйозних та великих ризиків.</w:t>
      </w:r>
    </w:p>
    <w:p w:rsidR="0039315E"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Pr>
          <w:noProof/>
          <w:lang w:eastAsia="ru-RU"/>
        </w:rPr>
        <w:drawing>
          <wp:inline distT="0" distB="0" distL="0" distR="0" wp14:anchorId="74255D99" wp14:editId="0076173E">
            <wp:extent cx="3851648" cy="16276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189" t="41249" r="33984" b="34839"/>
                    <a:stretch/>
                  </pic:blipFill>
                  <pic:spPr bwMode="auto">
                    <a:xfrm>
                      <a:off x="0" y="0"/>
                      <a:ext cx="3853543" cy="1628433"/>
                    </a:xfrm>
                    <a:prstGeom prst="rect">
                      <a:avLst/>
                    </a:prstGeom>
                    <a:ln>
                      <a:noFill/>
                    </a:ln>
                    <a:extLst>
                      <a:ext uri="{53640926-AAD7-44D8-BBD7-CCE9431645EC}">
                        <a14:shadowObscured xmlns:a14="http://schemas.microsoft.com/office/drawing/2010/main"/>
                      </a:ext>
                    </a:extLst>
                  </pic:spPr>
                </pic:pic>
              </a:graphicData>
            </a:graphic>
          </wp:inline>
        </w:drawing>
      </w:r>
    </w:p>
    <w:p w:rsidR="0039315E"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r w:rsidRPr="008F13AA">
        <w:rPr>
          <w:rFonts w:ascii="Times New Roman" w:eastAsia="Times New Roman" w:hAnsi="Times New Roman" w:cs="Times New Roman"/>
          <w:b/>
          <w:bCs/>
          <w:color w:val="000000"/>
          <w:sz w:val="27"/>
          <w:szCs w:val="27"/>
          <w:lang w:val="uk-UA" w:eastAsia="ru-RU"/>
        </w:rPr>
        <w:t xml:space="preserve">Прийняття ризику на себе. Основним завданням підприємства є пошук джерел необхідних ресурсів для створення внутрішніх резервів для фінансування можливих втрат. Це доцільно у тому випадку, коли ймовірність збитків незначна, або вартість майна, яке страхується, відносно невелика у порівнянні з доходами фірми. Але на створення страхових резервів відволікаються кошти, що могли б принести дохід, тому менеджери, з одного боку, прагнуть їх мінімізувати, а з іншого боку  —  знизити ризик втрат. Вибрати оптимальний розмір резервів досить складно. Для цього необхідно проаналізувати збитки, понесені підприємством у результаті реалізації різних ризиків за попередні періоди, зіставляти величину очікуваних втрат у майбутньому із ситуацією на страховому ринку і періодично переглядати рівень внутрішніх страхових резервів. У цьому випадку втрати покриваються з будьяких ресурсів, що </w:t>
      </w:r>
      <w:r w:rsidRPr="008F13AA">
        <w:rPr>
          <w:rFonts w:ascii="Times New Roman" w:eastAsia="Times New Roman" w:hAnsi="Times New Roman" w:cs="Times New Roman"/>
          <w:b/>
          <w:bCs/>
          <w:color w:val="000000"/>
          <w:sz w:val="27"/>
          <w:szCs w:val="27"/>
          <w:lang w:val="uk-UA" w:eastAsia="ru-RU"/>
        </w:rPr>
        <w:lastRenderedPageBreak/>
        <w:t>залишилися після настання фінансового ризику. Крупні фірми мають більше можливостей для вибору варіантів страхування. Вони часто комбінують різні способи страхування, а також створюють власні страхові компанії (кептиви), що здійснюють управління страховими резервами. Передача ризику здійснюється за певними напрямами: шляхом укладання договору факторингу; укладання договору поручительства постачальникам сировини й матеріалів; укладання біржових угод. Страхування фінансових ризиків передбачає обов’язки страховика зі страхових виплат у сумі повної або часткової компенсації втрат доходів особи, на користь якої укладено договір страхування. Об’єднання ризику. З метою мінімізації або нейтралізації фінансових ризиків підприємство має можливість зменшити рівень власного ризику, залучаючи до вирішення спільних проблем у ролі партнерів інші підприємства. Своєрідним страховим полісом, що забезпечує захист від фінансового ризику, при здійсненні угод з цінними паперами, товарами чи валютними цінностями є опціон. Це — стандартний документ, що закріплює право (а не зобов’язання, як при укладанні ф’ючерсних і</w:t>
      </w:r>
      <w:r>
        <w:rPr>
          <w:rFonts w:ascii="Times New Roman" w:eastAsia="Times New Roman" w:hAnsi="Times New Roman" w:cs="Times New Roman"/>
          <w:b/>
          <w:bCs/>
          <w:color w:val="000000"/>
          <w:sz w:val="27"/>
          <w:szCs w:val="27"/>
          <w:lang w:val="uk-UA" w:eastAsia="ru-RU"/>
        </w:rPr>
        <w:t xml:space="preserve"> </w:t>
      </w:r>
      <w:r w:rsidRPr="008F13AA">
        <w:rPr>
          <w:rFonts w:ascii="Times New Roman" w:eastAsia="Times New Roman" w:hAnsi="Times New Roman" w:cs="Times New Roman"/>
          <w:b/>
          <w:bCs/>
          <w:color w:val="000000"/>
          <w:sz w:val="27"/>
          <w:szCs w:val="27"/>
          <w:lang w:val="uk-UA" w:eastAsia="ru-RU"/>
        </w:rPr>
        <w:t>форвардних контрактів) його власника на придбання (опціон на купівлю) чи продаж (опціон на продаж) у зазначений термін певної кількості відповідного активу за ціною, яка зафіксована у опціоні. Власник опціону може скористатися правом, що закріплене у ньому. Якщо власнику опціону невигідно його використовувати, він втрачає тільки премію (ціну, сплачену за опціон), що складає, як правило, невелику частку ціни базового активу, на який випущений опціон. 1 Отже, механізм нейтралізації фінансових ризиків суттєво залежатиме від специфіки підприємницької діяльності суб’єкта господарювання, стратегії досягнення пріоритетних цілей, конкретної ситуації тощо.</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b/>
          <w:bCs/>
          <w:color w:val="000000"/>
          <w:sz w:val="27"/>
          <w:szCs w:val="27"/>
          <w:lang w:eastAsia="ru-RU"/>
        </w:rPr>
        <w:t>3.1 Методи нейтралізації фінансових ризиків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Після виявлення можливих фінансових ризиків, з якими може зіткнутися підприємство в процесі здійснення фінансової діяльності, та їх оцінки, а також виявлення пов'язаних з ними потенційних втрат перед підприємством стоїть завдання розробки програми мінімізації фінансових ризиків. Таким чином, фахівець з ризику повинен прийняти рішення про вибір найбільш прийнятних шляхів нейтралізації фінансових ризиків, тобто вибрати найбільш прийнятний метод зниження ризику [19, c .380].</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Підприємство в процесі фінансової діяльності може відмовитися від здійснення фінансових операцій, пов'язаних з високим рівнем ризику, тобто ухилитися від ризику. Ухилення від ризику - це найбільш простий і радикальний напрямок нейтралізації фінансових ризиків. Воно дозволяє повністю уникнути потенційних втрат, пов'язаних з фінансовими ризиками, але, з іншого боку, не дозволяє отримати прибутки, пов'язаної з ризикованою діяльністю. Крім цього, ухилення від фінансового ризику може бути просто неможливим, до того ж, ухилення від одного виду ризику може призвести до </w:t>
      </w:r>
      <w:r w:rsidRPr="00534EB4">
        <w:rPr>
          <w:rFonts w:ascii="Times New Roman" w:eastAsia="Times New Roman" w:hAnsi="Times New Roman" w:cs="Times New Roman"/>
          <w:color w:val="000000"/>
          <w:sz w:val="27"/>
          <w:szCs w:val="27"/>
          <w:lang w:eastAsia="ru-RU"/>
        </w:rPr>
        <w:lastRenderedPageBreak/>
        <w:t>виникнення інших. Тому, як правило, даний спосіб можна застосовувати лише у відношенні дуже серйозних і великих ризиків [34, c .136].</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Рішення про відмову від даного виду фінансового ризику може бути прийняте як на попередній стадії прийняття рішення, так і пізніше, шляхом відмови від подальшого здійснення фінансової операції, якщо ризик виявився вище передбачуваного. Однак більшість рішень про уникнення ризику приймається на попередній стадії прийняття рішення, оскільки відмова від продовження здійснення фінансової операції часто тягне за собою значні фінансові та інші втрати для підприємства, а іноді він скрутний у зв'язку з контрактними зобов'язаннями.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Застосування такого методу нейтралізації фінансових ризиків, як ухилення від ризику, ефективно, якщо:</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Відмова від одного виду фінансового ризику не тягне за собою виникнення інших видів ризиків більш високого або однозначного рівня;</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Рівень ризику набагато вище рівня можливої ​​прибутковості фінансової операції;</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Фінансові втрати по даному виду ризику підприємство не має можливості відшкодувати за рахунок власних фінансових коштів, так як ці втрати занадто високі.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Природно, що не від усіх видів фінансових ризиків підприємству вдається ухилитися, більшу частину з них доводиться брати на себе. Деякі фінансові ризики приймаються, тому що несуть у собі потенціал можливого прибутку, інші приймаються в силу їх неминучості [19, c .381].</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При прийнятті ризику на себе основним завданням підприємства є пошук джерел необхідних ресурсів для покриття можливих втрат. У даному випадку втрати покриваються з будь-яких ресурсів, що залишилися після настання фінансового ризику і як наслідок - понесення втрат. Якщо ресурсів, що залишилися у фірми недостатньо, це може призвести до скорочення обсягів бізнесу [14, c .31].</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Ресурси, якими підприємство має в своєму розпорядженні для покриття втрат, можна розділити на дві групи: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-Ресурси всередині самого бізнесу;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-Кредитні ресурси.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Ресурси всередині самого бізнесу. При виникненні втрат вкрай рідко бувають пошкоджені всі види власності одночасно, тому до внутрішніх ресурсів належать:</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-Готівка в касі, яка не страждає при фізичному пошкодженні будівель і споруд, що належать підприємству;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-Залишкова вартість пошкодженої власності;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-Дохід від часткового продовження як фінансової, так і виробничої діяльності;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-Дивіденди та відсотковий дохід від цінних паперів і найдохідніших інвестицій;</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-Додаткові кошти, що вносяться власниками підприємства з метою його підтримки, і пр.;</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-Нерозподілений залишок прибутку, отриманої у звітному періоді, до його розподілу може розглядатися як резерв фінансових ресурсів, що направляються в необхідному випадку на ліквідацію негативних наслідків окремих фінансових ризиків;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-Резервний фонд підприємства, який створюється відповідно до вимог законодавства та статуту підприємства [19, c .382].</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Кредитні ресурси. У тому випадку, якщо підприємство не в змозі покрити всі втрати від фінансових ризиків, використовуючи внутрішні ресурси, частина втрат можна покрити, використовуючи кредитні ресурси.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Проте в даному випадку доступність кредитних ресурсів має суттєві обмеження. І головною з них є перспектива майбутньої прибутковості підприємства. Доступність кредитних ресурсів багато в чому залежить від залишкової вартості бізнесу після виникнення втрат. У фінансових колах ходить такий жарт: «Для того щоб отримати кредит, необхідно довести, що ти в ньому потребуєш». Тому підприємству ще до виникнення втрат необхідно мати план їх подолання, щоб переконати кредитні організації в перспективах діяльності підприємства [3, c .200].</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Іншим обмеженням у залученні кредитних ресурсів після виникнення фінансових ризиків може бути їх ціна.Використання кредитних ресурсів може послабити фінансовий стан підприємства. Кредитні ресурси як засіб покриття втрат не підвищують ефективність фінансових операцій, так як тягнуть за собою додаткові витрати, пов'язані з процентними платежами.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Наступний можливий метод нейтралізації фінансових ризиків, що виникають у фінансовій діяльності підприємства, - це передача, або трансферт, ризику партнерам за окремими фінансовими операціями шляхом укладення деяких контрактів.При цьому господарським партнерам передається та частина фінансових ризиків підприємства, за якою вони мають більше можливостей </w:t>
      </w:r>
      <w:r w:rsidRPr="00534EB4">
        <w:rPr>
          <w:rFonts w:ascii="Times New Roman" w:eastAsia="Times New Roman" w:hAnsi="Times New Roman" w:cs="Times New Roman"/>
          <w:color w:val="000000"/>
          <w:sz w:val="27"/>
          <w:szCs w:val="27"/>
          <w:lang w:eastAsia="ru-RU"/>
        </w:rPr>
        <w:lastRenderedPageBreak/>
        <w:t>нейтралізації їх негативних наслідків і, як правило, мають більш ефективними способами внутрішньої страхового захисту.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Передача ризику в сучасній практиці управління фінансовими ризиками здійснюється за такими основними напрямками.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-Передача ризиків шляхом </w:t>
      </w:r>
      <w:hyperlink r:id="rId15" w:tooltip="Укладення договору" w:history="1">
        <w:r w:rsidRPr="00534EB4">
          <w:rPr>
            <w:rFonts w:ascii="Times New Roman" w:eastAsia="Times New Roman" w:hAnsi="Times New Roman" w:cs="Times New Roman"/>
            <w:color w:val="0066FF"/>
            <w:sz w:val="27"/>
            <w:szCs w:val="27"/>
            <w:lang w:eastAsia="ru-RU"/>
          </w:rPr>
          <w:t>укладення договору</w:t>
        </w:r>
      </w:hyperlink>
      <w:r w:rsidRPr="00534EB4">
        <w:rPr>
          <w:rFonts w:ascii="Times New Roman" w:eastAsia="Times New Roman" w:hAnsi="Times New Roman" w:cs="Times New Roman"/>
          <w:color w:val="000000"/>
          <w:sz w:val="27"/>
          <w:szCs w:val="27"/>
          <w:lang w:eastAsia="ru-RU"/>
        </w:rPr>
        <w:t> факторингу. Предметом передачі в даному випадку є </w:t>
      </w:r>
      <w:hyperlink r:id="rId16" w:tooltip="Кредитний ризик" w:history="1">
        <w:r w:rsidRPr="00534EB4">
          <w:rPr>
            <w:rFonts w:ascii="Times New Roman" w:eastAsia="Times New Roman" w:hAnsi="Times New Roman" w:cs="Times New Roman"/>
            <w:color w:val="0066FF"/>
            <w:sz w:val="27"/>
            <w:szCs w:val="27"/>
            <w:lang w:eastAsia="ru-RU"/>
          </w:rPr>
          <w:t>кредитний ризик</w:t>
        </w:r>
      </w:hyperlink>
      <w:r w:rsidRPr="00534EB4">
        <w:rPr>
          <w:rFonts w:ascii="Times New Roman" w:eastAsia="Times New Roman" w:hAnsi="Times New Roman" w:cs="Times New Roman"/>
          <w:color w:val="000000"/>
          <w:sz w:val="27"/>
          <w:szCs w:val="27"/>
          <w:lang w:eastAsia="ru-RU"/>
        </w:rPr>
        <w:t>підприємства, який у переважної його частці передається банку або спеціалізованої факторингової компанії, що дозволяє підприємству в істотному ступені нейтралізувати негативні фінансові наслідки кредитного ризику;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-Передача ризику шляхом укладення договору поруки. Російське законодавство передбачає можливість укладення договору поруки. У силу договору поручитель зобов'язується перед кредитором третьої особи відповідати за виконання останнім його зобов'язання повністю або частково. При невиконанні або неналежному виконанні боржником забезпеченого порукою зобов'язання поручитель і боржник відповідають перед кредитором солідарно. Підприємство використовує поруки для залучення позикового капіталу і при цьому несе відповідальність перед поручителем за чітке виконання договору поруки. Таким чином, підприємство-кредитор передає ризик неповернення кредиту і пов'язані з цим втрати поручителя.</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Існує ще один вид гаранта - це банківська гарантія. Це письмове зобов'язання кредитної організації, видане на прохання іншої особи - принципала, сплатити кредитору принципала - бенефіціару відповідно до умов дається гарантом зобов'язання грошову суму при представленні бенефіціаром письмової вимоги про її сплату. За видачу банківської гарантії принципал сплачує гаранту винагороду. Банківська гарантія дозволяє підприємству уникнути ризиків при укладанні угод з оплатою в майбутньому або за фактом надання послуг, надання робіт, відвантаження товарів;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-Передача ризиків постачальникам сировини і матеріалів. Предметом передачі в даному випадку є насамперед фінансові ризики, пов'язані з псуванням або втратою майна в процесі їх транспортування і здійснення вантажно-розвантажувальних робіт. Однак втрати, пов'язані з падінням ринкової ціни продукції, несе підприємство, навіть якщо подібне падіння викликане затримкою доставки вантажу;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-Передача ризиків шляхом укладання біржових угод. Цей метод передачі ризику здійснюється шляхом хеджування і буде розглянуто далі як самостійний метод нейтралізації фінансових ризиків.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У цілому ж передача ризику відбувається, якщо в укладеному сторонами контракті існує специфічне положення щодо передачі конкретних (або всіх) фінансових ризиків контрагенту. Сторона, яка прийняла на себе ризик, звичайно вдруге передає його, уклавши договір </w:t>
      </w:r>
      <w:hyperlink r:id="rId17" w:tooltip="Страхування відповідальності" w:history="1">
        <w:r w:rsidRPr="00534EB4">
          <w:rPr>
            <w:rFonts w:ascii="Times New Roman" w:eastAsia="Times New Roman" w:hAnsi="Times New Roman" w:cs="Times New Roman"/>
            <w:color w:val="0066FF"/>
            <w:sz w:val="27"/>
            <w:szCs w:val="27"/>
            <w:lang w:eastAsia="ru-RU"/>
          </w:rPr>
          <w:t>страхування відповідальності</w:t>
        </w:r>
      </w:hyperlink>
      <w:r w:rsidRPr="00534EB4">
        <w:rPr>
          <w:rFonts w:ascii="Times New Roman" w:eastAsia="Times New Roman" w:hAnsi="Times New Roman" w:cs="Times New Roman"/>
          <w:color w:val="000000"/>
          <w:sz w:val="27"/>
          <w:szCs w:val="27"/>
          <w:lang w:eastAsia="ru-RU"/>
        </w:rPr>
        <w:t>.</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Найбільш небезпечні за своїми наслідками фінансові ризики підлягають нейтралізації шляхом страхування, в принципі це також передача ризику. Стороною, що приймає фінансові ризики, в даному випадку виступає страхова компанія [19, c .382].</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Страхування фінансових ризиків - це страхування, яке передбачає обов'язки страховика по страхових виплатах у розмірі повної або часткової компенсації втрат доходів (додаткових витрат) особи, на користь якої укладено договір страхування, викликаних наступними подіями: зупинка виробництва або скорочення обсягу виробництва в результаті обумовлених у договорі подій ; банкрутство; непередбачені витрати; невиконання (неналежне виконання) договірних зобов'язань контрагентом застрахованої особи, яка є кредитором по угоді; понесені застрахованою особою </w:t>
      </w:r>
      <w:hyperlink r:id="rId18" w:tooltip="Судові витрати" w:history="1">
        <w:r w:rsidRPr="00534EB4">
          <w:rPr>
            <w:rFonts w:ascii="Times New Roman" w:eastAsia="Times New Roman" w:hAnsi="Times New Roman" w:cs="Times New Roman"/>
            <w:color w:val="0066FF"/>
            <w:sz w:val="27"/>
            <w:szCs w:val="27"/>
            <w:lang w:eastAsia="ru-RU"/>
          </w:rPr>
          <w:t>судові витрати</w:t>
        </w:r>
      </w:hyperlink>
      <w:r w:rsidRPr="00534EB4">
        <w:rPr>
          <w:rFonts w:ascii="Times New Roman" w:eastAsia="Times New Roman" w:hAnsi="Times New Roman" w:cs="Times New Roman"/>
          <w:color w:val="000000"/>
          <w:sz w:val="27"/>
          <w:szCs w:val="27"/>
          <w:lang w:eastAsia="ru-RU"/>
        </w:rPr>
        <w:t>; інші події. Таким чином, перелік подій, які можуть спричинити фінансову шкоду, від ризику настання якого можна застрахуватися, досить широкий. Страхування фінансових ризиків належить до майнового страхування. У деяких випадках страхування фінансових ризиків включається в договір </w:t>
      </w:r>
      <w:hyperlink r:id="rId19" w:tooltip="Страхування майна" w:history="1">
        <w:r w:rsidRPr="00534EB4">
          <w:rPr>
            <w:rFonts w:ascii="Times New Roman" w:eastAsia="Times New Roman" w:hAnsi="Times New Roman" w:cs="Times New Roman"/>
            <w:color w:val="0066FF"/>
            <w:sz w:val="27"/>
            <w:szCs w:val="27"/>
            <w:lang w:eastAsia="ru-RU"/>
          </w:rPr>
          <w:t>страхування майна</w:t>
        </w:r>
      </w:hyperlink>
      <w:r w:rsidRPr="00534EB4">
        <w:rPr>
          <w:rFonts w:ascii="Times New Roman" w:eastAsia="Times New Roman" w:hAnsi="Times New Roman" w:cs="Times New Roman"/>
          <w:color w:val="000000"/>
          <w:sz w:val="27"/>
          <w:szCs w:val="27"/>
          <w:lang w:eastAsia="ru-RU"/>
        </w:rPr>
        <w:t>, в такому випадку страхова компанія відшкодовує страхувальникові не тільки збиток, спричинений застрахованому майну, але і не отриману внаслідок зупинки </w:t>
      </w:r>
      <w:hyperlink r:id="rId20" w:tooltip="Виробництво" w:history="1">
        <w:r w:rsidRPr="00534EB4">
          <w:rPr>
            <w:rFonts w:ascii="Times New Roman" w:eastAsia="Times New Roman" w:hAnsi="Times New Roman" w:cs="Times New Roman"/>
            <w:color w:val="0066FF"/>
            <w:sz w:val="27"/>
            <w:szCs w:val="27"/>
            <w:lang w:eastAsia="ru-RU"/>
          </w:rPr>
          <w:t>виробництва </w:t>
        </w:r>
      </w:hyperlink>
      <w:r w:rsidRPr="00534EB4">
        <w:rPr>
          <w:rFonts w:ascii="Times New Roman" w:eastAsia="Times New Roman" w:hAnsi="Times New Roman" w:cs="Times New Roman"/>
          <w:color w:val="000000"/>
          <w:sz w:val="27"/>
          <w:szCs w:val="27"/>
          <w:lang w:eastAsia="ru-RU"/>
        </w:rPr>
        <w:t>(в результаті страхового випадку)</w:t>
      </w:r>
      <w:hyperlink r:id="rId21" w:tooltip="Прибуток" w:history="1">
        <w:r w:rsidRPr="00534EB4">
          <w:rPr>
            <w:rFonts w:ascii="Times New Roman" w:eastAsia="Times New Roman" w:hAnsi="Times New Roman" w:cs="Times New Roman"/>
            <w:color w:val="0066FF"/>
            <w:sz w:val="27"/>
            <w:szCs w:val="27"/>
            <w:lang w:eastAsia="ru-RU"/>
          </w:rPr>
          <w:t> прибуток</w:t>
        </w:r>
      </w:hyperlink>
      <w:r w:rsidRPr="00534EB4">
        <w:rPr>
          <w:rFonts w:ascii="Times New Roman" w:eastAsia="Times New Roman" w:hAnsi="Times New Roman" w:cs="Times New Roman"/>
          <w:color w:val="000000"/>
          <w:sz w:val="27"/>
          <w:szCs w:val="27"/>
          <w:lang w:eastAsia="ru-RU"/>
        </w:rPr>
        <w:t> [30, c .578].</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У практиці вітчизняного страхування найбільшого поширення одержує страхування фінансових ризиків, пов'язаних з невиконанням зобов'язань клієнтами (контрагентами) страхувальника. Це може бути фінансовий ризик як по одній, так і по декількох однотипним </w:t>
      </w:r>
      <w:hyperlink r:id="rId22" w:tooltip="Операція" w:history="1">
        <w:r w:rsidRPr="00534EB4">
          <w:rPr>
            <w:rFonts w:ascii="Times New Roman" w:eastAsia="Times New Roman" w:hAnsi="Times New Roman" w:cs="Times New Roman"/>
            <w:color w:val="0066FF"/>
            <w:sz w:val="27"/>
            <w:szCs w:val="27"/>
            <w:lang w:eastAsia="ru-RU"/>
          </w:rPr>
          <w:t>операцій </w:t>
        </w:r>
      </w:hyperlink>
      <w:r w:rsidRPr="00534EB4">
        <w:rPr>
          <w:rFonts w:ascii="Times New Roman" w:eastAsia="Times New Roman" w:hAnsi="Times New Roman" w:cs="Times New Roman"/>
          <w:color w:val="000000"/>
          <w:sz w:val="27"/>
          <w:szCs w:val="27"/>
          <w:lang w:eastAsia="ru-RU"/>
        </w:rPr>
        <w:t>(ризик за договором купівлі-продажу або поставки товару). Наприклад, постачальник, направляючи товар покупцеві з умовою подальшої оплати товару, може укласти договір страхування фінансового ризику, за умовами якого страховик зобов'язаний відшкодувати страхувальникові (постачальнику) неодержані доходи у разі невиконання покупцем - контрагентом страхувальника - своїх зобов'язань за договором купівлі-продажу товару [7 , c .345].</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Вдаючись до послуг страхової компанії, підприємство має в першу чергу визначити об'єкт страхування, тобто ті види фінансових ризиків, за якими вона має намір забезпечити страховий захист. При визначенні складу страхуються ризиків підприємству необхідно враховувати певні умови, основними з яких є:</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-Висока ступінь імовірності виникнення фінансового ризику;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-Неможливість повністю відшкодувати фінансові втрати за ризиком за рахунок власних фінансових ресурсів;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-Прийнятна вартість страхування фінансового ризику.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Страхування ймовірних втрат служить не тільки надійним захистом від невдалих рішень, що саме по собі дуже важливо, але також підвищує відповідальність керівників підприємства, спонукаючи їх серйозніше ставитися </w:t>
      </w:r>
      <w:r w:rsidRPr="00534EB4">
        <w:rPr>
          <w:rFonts w:ascii="Times New Roman" w:eastAsia="Times New Roman" w:hAnsi="Times New Roman" w:cs="Times New Roman"/>
          <w:color w:val="000000"/>
          <w:sz w:val="27"/>
          <w:szCs w:val="27"/>
          <w:lang w:eastAsia="ru-RU"/>
        </w:rPr>
        <w:lastRenderedPageBreak/>
        <w:t>до розробки і прийняття рішень, регулярно вживати превентивних заходів захисту відповідно до страхового контрактом. Проте російське законодавство не стимулює застосування такого методу мінімізації ризику. Закон дозволяє вітчизняним підприємствам включати у вартість витрат, що відносяться на </w:t>
      </w:r>
      <w:hyperlink r:id="rId23" w:tooltip="Собівартість продукції" w:history="1">
        <w:r w:rsidRPr="00534EB4">
          <w:rPr>
            <w:rFonts w:ascii="Times New Roman" w:eastAsia="Times New Roman" w:hAnsi="Times New Roman" w:cs="Times New Roman"/>
            <w:color w:val="0066FF"/>
            <w:sz w:val="27"/>
            <w:szCs w:val="27"/>
            <w:lang w:eastAsia="ru-RU"/>
          </w:rPr>
          <w:t>собівартість продукції</w:t>
        </w:r>
      </w:hyperlink>
      <w:r w:rsidRPr="00534EB4">
        <w:rPr>
          <w:rFonts w:ascii="Times New Roman" w:eastAsia="Times New Roman" w:hAnsi="Times New Roman" w:cs="Times New Roman"/>
          <w:color w:val="000000"/>
          <w:sz w:val="27"/>
          <w:szCs w:val="27"/>
          <w:lang w:eastAsia="ru-RU"/>
        </w:rPr>
        <w:t> (робіт, послуг), витрати на страхування в обсязі, що не перевищує 1% обсягу реалізованої продукції (робіт, послуг).</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Ринок страхування в Росії отримав достатній розвиток, до 2007 р. налічувалося близько 4 тис. страхових компаній, в основному це початківці </w:t>
      </w:r>
      <w:hyperlink r:id="rId24" w:tooltip="Страхові компанії" w:history="1">
        <w:r w:rsidRPr="00534EB4">
          <w:rPr>
            <w:rFonts w:ascii="Times New Roman" w:eastAsia="Times New Roman" w:hAnsi="Times New Roman" w:cs="Times New Roman"/>
            <w:color w:val="0066FF"/>
            <w:sz w:val="27"/>
            <w:szCs w:val="27"/>
            <w:lang w:eastAsia="ru-RU"/>
          </w:rPr>
          <w:t>страхові компанії</w:t>
        </w:r>
      </w:hyperlink>
      <w:r w:rsidRPr="00534EB4">
        <w:rPr>
          <w:rFonts w:ascii="Times New Roman" w:eastAsia="Times New Roman" w:hAnsi="Times New Roman" w:cs="Times New Roman"/>
          <w:color w:val="000000"/>
          <w:sz w:val="27"/>
          <w:szCs w:val="27"/>
          <w:lang w:eastAsia="ru-RU"/>
        </w:rPr>
        <w:t>, і тільки 20% з них функціонують більше двох років [19, c .383].</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Щоб з величезного переліку страхових компаній вибрати ту, яка більшою мірою відповідає потребам підприємства в забезпеченні страхового захисту, необхідно отримати наступну обов'язкову інформацію:</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Наявність ліцензії Федеральної служби Росії з нагляду за страховою діяльністю;</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Форма спеціалізації страхової компанії;</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Розмір статутного капіталу і власних коштів страхової компанії. Звичайно, величина цього показника не гарантує абсолютної надійності, але страховик, який має великий оборот і в зв'язку з цим великий потенціал, наприклад для інвестиційної діяльності, більш стійкий у фінансовому відношенні;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Рейтинг страхової компанії, заснований на порівнянні відносних і абсолютних показників фінансової діяльності таких компаній;</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Розмір тарифів, використовуваних страховою компанією в процесі здійснення різних видів страхування фінансових ризиків.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Взаємовідносини підприємства зі страховою компанією грунтуються на договорі страхування - угоди між страхувальником і страховиком, що регламентує їх взаємні права та обов'язки [10, c .182].</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Об'єднання ризику - це ще один спосіб мінімізації або нейтралізації фінансових ризиків. Підприємство має можливість зменшити рівень власного ризику, залучаючи до вирішення спільних проблем в якості партнерів інші підприємства і навіть </w:t>
      </w:r>
      <w:hyperlink r:id="rId25" w:tooltip="Фізичні особи" w:history="1">
        <w:r w:rsidRPr="00534EB4">
          <w:rPr>
            <w:rFonts w:ascii="Times New Roman" w:eastAsia="Times New Roman" w:hAnsi="Times New Roman" w:cs="Times New Roman"/>
            <w:color w:val="0066FF"/>
            <w:sz w:val="27"/>
            <w:szCs w:val="27"/>
            <w:lang w:eastAsia="ru-RU"/>
          </w:rPr>
          <w:t>фізичні особи</w:t>
        </w:r>
      </w:hyperlink>
      <w:r w:rsidRPr="00534EB4">
        <w:rPr>
          <w:rFonts w:ascii="Times New Roman" w:eastAsia="Times New Roman" w:hAnsi="Times New Roman" w:cs="Times New Roman"/>
          <w:color w:val="000000"/>
          <w:sz w:val="27"/>
          <w:szCs w:val="27"/>
          <w:lang w:eastAsia="ru-RU"/>
        </w:rPr>
        <w:t>, зацікавлені в успіху спільної справи. Для цього можуть створюватися акціонерні товариства, </w:t>
      </w:r>
      <w:hyperlink r:id="rId26" w:tooltip="Фінансово-промислові групи" w:history="1">
        <w:r w:rsidRPr="00534EB4">
          <w:rPr>
            <w:rFonts w:ascii="Times New Roman" w:eastAsia="Times New Roman" w:hAnsi="Times New Roman" w:cs="Times New Roman"/>
            <w:color w:val="0066FF"/>
            <w:sz w:val="27"/>
            <w:szCs w:val="27"/>
            <w:lang w:eastAsia="ru-RU"/>
          </w:rPr>
          <w:t>фінансово-промислові групи</w:t>
        </w:r>
      </w:hyperlink>
      <w:r w:rsidRPr="00534EB4">
        <w:rPr>
          <w:rFonts w:ascii="Times New Roman" w:eastAsia="Times New Roman" w:hAnsi="Times New Roman" w:cs="Times New Roman"/>
          <w:color w:val="000000"/>
          <w:sz w:val="27"/>
          <w:szCs w:val="27"/>
          <w:lang w:eastAsia="ru-RU"/>
        </w:rPr>
        <w:t>, підприємства можуть придбавати або обмінюватися акціями один одного, вступати в різні консорціуми, асоціації, концерни.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Таким чином, під об'єднанням фінансового ризику розуміється метод його зниження, при якому ризик ділиться між декількома суб'єктами </w:t>
      </w:r>
      <w:r w:rsidRPr="00534EB4">
        <w:rPr>
          <w:rFonts w:ascii="Times New Roman" w:eastAsia="Times New Roman" w:hAnsi="Times New Roman" w:cs="Times New Roman"/>
          <w:color w:val="000000"/>
          <w:sz w:val="27"/>
          <w:szCs w:val="27"/>
          <w:lang w:eastAsia="ru-RU"/>
        </w:rPr>
        <w:lastRenderedPageBreak/>
        <w:t>економіки. Об'єднуючи зусилля у вирішенні проблеми, кілька підприємств можуть розділити між собою як можливий прибуток, так і збитки від її реалізації. Як правило, пошуки партнерів проводяться серед тих фірм, які мають у своєму розпорядженні додатковими фінансовими ресурсами, а також інформацією про стан і особливості фінансового ринку [19, c .384].</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 один з ефективних шляхів нейтралізації фінансових ризиків. Диверсифікація дозволяє знижувати окремі види фінансових ризиків: кредитний, депозитний, інвестиційний, валютний. В якості основних можуть бути використані наступні форми диверсифікації:</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фінансової діяльності підприємства, яка передбачає використання альтернативних можливостей отримання доходу від різних фінансових операцій, безпосередньо не пов'язаних один з одним. У такому випадку, якщо в результаті непередбачених подій одна з фінансових операцій виявиться збитковою, інші операції будуть приносити прибуток;</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портфеля цінних паперів, яка дозволяє знижувати інвестиційні ризики, не зменшуючи при цьому рівень прибутковості інвестиційного портфеля;</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програми реального інвестування. В області формування реального інвестиційного портфеля підприємству рекомендується віддавати перевагу програмам реалізації кількох проектів, відносно невеликий капіталомісткості, перед програмами, що складаються з єдиного великого інвестиційного проекту;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покупців товарів (робіт, послуг) підприємства, яка спрямована на зниження кредитного ризику, що виникає при комерційному кредитуванні;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депозитних вкладів підприємства, яка передбачає розміщення великих сум тимчасово вільних грошових коштів з метою отримання прибутку в декількох банках. Звичайно умови розміщення грошових активів в різних банках істотно не розрізняються, тому при диверсифікації депозитних вкладів знижується рівень депозитного ризику, але рівень прибутковості депозитного портфеля підприємства при цьому, як правило, не знижується;</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валютної корзини підприємства, яка передбачає вибір кількох видів валют у процесі здійснення підприємством зовнішньоекономічних операцій, що дає можливість мінімізувати валютні ризики;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-Диверсифікація фінансового ринку, яка передбачає організацію робіт одночасно на декількох сегментах фінансового ринку. Невдача на одному з них може бути компенсована успіхами на інших [22, c .246].</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Хеджування - новий спосіб компенсації можливих втрат від настання фінансових ризиків, який з'явився в Росії з розвитком ринкових відносин. У загальному вигляді хеджування можна визначити як страхування ціни товару від ризику, або небажаного для продавця падіння, або невигідного покупцеві збільшення, шляхом створення зустрічних валютних, комерційних, кредитних та інших вимог і зобов'язань. Таким чином,</w:t>
      </w:r>
      <w:hyperlink r:id="rId27" w:tooltip="Хеджування" w:history="1">
        <w:r w:rsidRPr="00534EB4">
          <w:rPr>
            <w:rFonts w:ascii="Times New Roman" w:eastAsia="Times New Roman" w:hAnsi="Times New Roman" w:cs="Times New Roman"/>
            <w:color w:val="0066FF"/>
            <w:sz w:val="27"/>
            <w:szCs w:val="27"/>
            <w:lang w:eastAsia="ru-RU"/>
          </w:rPr>
          <w:t> хеджування</w:t>
        </w:r>
      </w:hyperlink>
      <w:r w:rsidRPr="00534EB4">
        <w:rPr>
          <w:rFonts w:ascii="Times New Roman" w:eastAsia="Times New Roman" w:hAnsi="Times New Roman" w:cs="Times New Roman"/>
          <w:color w:val="000000"/>
          <w:sz w:val="27"/>
          <w:szCs w:val="27"/>
          <w:lang w:eastAsia="ru-RU"/>
        </w:rPr>
        <w:t> використовується підприємством з метою страхування прогнозованого рівня доходів шляхом передачі ризику іншій стороні. Залежно від виду використовуваних похідних цінних паперів виділяють відповідно кілька видів хеджування фінансових ризиків: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-Хеджування з використанням опціонів, яке дозволяє нейтралізувати фінансові ризики по операціях з цінними паперами, з валютою, реальними активами. У даному випадку використовується угода з премією (опціоном), яка сплачується за право продати чи купити протягом передбаченого опціоном строку цінний папір, валюту в обумовленому кількості і за обумовленою ціною. Існують три можливі способи хеджування з використанням опціонів: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1) хеджування на основі опціону на покупку, який надає право купівлі за обумовленою ціною;</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2) хеджування на основі опціону на продаж, який надає право продажу за узгодженою ціною;</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3) хеджування на основі подвійного опціону, який надає одночасно право купівлі або продажу відповідного фінансового інструменту за обумовленою ціною.</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-Хеджування з використанням ф'ючерсних контрактів. Ф'ючерсні контракти - це термінові, що укладаються на біржах угоди купівлі-продажу сировинних товарів, золота, валюти, цінних паперів за цінами, що діють на момент укладання угоди, з поставкою купленого товару і його оплатою в майбутньому. Принцип механізму хеджування з використанням ф'ючерсних контрактів заснований на тому, що якщо підприємство несе фінансові втрати через зміну цін до моменту поставки як продавець валюти або цінних паперів, то воно виграє в тих же розмірах як покупець ф'ючерсних контрактів на таку ж кількість валюти або цінних паперів, і навпаки.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-Хеджування з використанням операції «своп». Своп - торгово-фінансова обмінна операція, в якій укладення угоди про купівлю (продажу) цінних паперів, валюти супроводжується укладанням контрсделкі, угоди про зворотний продаж (купівлю) того ж фінансового інструменту через певний термін на тих самих або інших умовах. Існує ряд видів своп-операцій:</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1) своп з метою продовження термінів дії цінних паперів являє собою продаж цінних паперів і одночасну покупку такого ж виду цінних паперів з тривалішим терміном дії;</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2) валютна своп-операція полягає в купівлі іноземної валюти з негайною оплатою в національній валюті з умовою зворотного викупу;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3) своп-операція з відсотками полягає в тому, що одна сторона (кредитор) зобов'язується виплатити іншій відсотки, одержувані від позичальника за ставкою «лібор» (ставка по короткострокових кредитах, що надаються лондонськими банками іншим першокласним банкам) в обмін на зворотну виплату за фіксованою в договорі ставкою.</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Хеджування як метод нейтралізації фінансових ризиків у вітчизняній практиці набуває дедалі більшого застосування в процесі управління фінансовими ризиками через досить високою його результативності.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Мінімізувати фінансові ризики підприємство може також шляхом встановлення та використання внутрішніх фінансових нормативів в процесі розробки програми здійснення певних фінансових операцій або фінансової діяльності підприємства в цілому. Система внутрішніх фінансових нормативів може включати в себе:</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-Граничний розмір позикових засобів, що використовуються у виробничо-господарської діяльності підприємства;</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-Максимальний розмір комерційного або споживчого кредиту, наданого одному покупцеві;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-Мінімальний розмір активів у високоліквідної формі;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-Максимальний розмір депозитного вкладу, що розміщується в одному банку;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-Максимальний розмір коштів, що витрачаються на придбання цінних паперів одного емітента, та ін</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Оскільки ці нормативи внутрішні, розробляти їх повинна фінансова служба самого підприємства, якій краще, ніж будь-кому, відомі особливості фінансової і виробничої діяльності.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Перераховані методи можуть бути істотно доповнені з урахуванням специфіки фінансової діяльності окремих підприємств і конкретного складу портфеля їх фінансових ризиків [19, c .385].</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Таким чином, процес нейтралізації можливих негативних наслідків фінансових ризиків полягає в розробці і здійсненні підприємством конкретних заходів щодо зменшення ймовірності виникнення окремих видів ризиків і зниження розміру пов'язаних з ними очікуваних фінансових втрат. Ці заходи передбачають використання як внутрішніх механізмів нейтралізації фінансових ризиків, так і зовнішнього їхнього страхування. У процесі розробки і реалізації </w:t>
      </w:r>
      <w:r w:rsidRPr="00534EB4">
        <w:rPr>
          <w:rFonts w:ascii="Times New Roman" w:eastAsia="Times New Roman" w:hAnsi="Times New Roman" w:cs="Times New Roman"/>
          <w:color w:val="000000"/>
          <w:sz w:val="27"/>
          <w:szCs w:val="27"/>
          <w:lang w:eastAsia="ru-RU"/>
        </w:rPr>
        <w:lastRenderedPageBreak/>
        <w:t>заходів з нейтралізації фінансових ризиків забезпечується принцип економічності управління ними.</w:t>
      </w: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8F13AA" w:rsidRDefault="008F13AA"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b/>
          <w:bCs/>
          <w:color w:val="000000"/>
          <w:sz w:val="27"/>
          <w:szCs w:val="27"/>
          <w:lang w:eastAsia="ru-RU"/>
        </w:rPr>
        <w:t>Висновок</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Фінансова діяльність фірми у всіх її формах пов'язана з численними ризиками, ступінь впливу яких на результати цієї діяльності фірми досить висока. Ризики, супутні фінансової діяльності фірми, виділяються в особливу групу ризиків, які носять назву - фінансові ризики.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Фінансові ризики - це спекулятивні ризики, для яких можливий як позитивний, так і негативний результат. Їх особливістю є ймовірність настання збитку в результаті проведення таких операцій, які за своєю природою є ризикованими.В основі управління фінансовими ризиками лежать цілеспрямований пошук і організація робіт з оцінки, уникненню, утримання, передачі та зниження ступеня ризику. Кінцевою метою управління фінансовими ризиками є отримання найбільшого прибутку при оптимальному, прийнятному для підприємства співвідношенні прибутку і ризику. Всі види фінансових ризиків піддаються кількісній оцінці. Особливості різних видів ризиків припускають неоднакові підходи до їх кількісної оцінки.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Фінансові ризики грають найбільш істотну роль у загальному «портфелі ризиків» ВАТ «ТАИФ-НК». До основних фінансових ризиків ВАТ «ТАИФ-НК» можна віднести ризики втрати платоспроможності; ризики втрати фінансової стійкості і незалежності; ризики структури активів і пасивів. Ми провели оцінку цих ризиків за допомогою абсолютних і відносних показників і прийшли до висновку, що в 2007 році запаси і витрати забезпечувалися за рахунок короткострокових кредитів і позик. Цей рік характеризувався нестійким фінансовим станом і відповідав зоні критичного ризику. При аналізі балансу виявляється слабкість багатьох фінансових показників. Платоспроможність знаходиться на кордоні мінімально допустимого рівня, фінансова стійкість недостатня. Взаємовідносини з аналізованої організацією характеризуються високим ступенем ризику.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До кінця 2008 року фінансовий стан підприємства покращився і стало більш стійким. Ця ситуація пов'язана з тим, що в 2008 році збільшилися довгострокові позикові джерела. Фінансові показники досить близькі до оптимальних, але по окремих коефіцієнтах допущено певне відставання. Підприємство рентабельне, знаходиться в зоні допустимого ризику. Але в 2009 році у зв'язку з фінансовою кризою фінансовий стан підприємства знов погіршився. Для того щоб зберегти можливість відновлення рівноваги, підприємству необхідно поповнити власний капітал і збільшити власні обігові кошти за рахунок внутрішніх і зовнішніх джерел, обгрунтовано знизити суму запасів і витрат, прискорити оборотність капіталу в оборотних активах.</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Зниження рівня запасів відбувається в результаті планування залишків запасів, а також реалізації невикористаних товарно-матеріальних цінностей. При прийнятті рішення про збільшення власного капіталу необхідно вибрати відповідні шляхи його здійснення. Капітал може бути збільшений як за рахунок внутрішніх джерел (доходів від продажу продукції, продажу частини </w:t>
      </w:r>
      <w:r w:rsidRPr="00534EB4">
        <w:rPr>
          <w:rFonts w:ascii="Times New Roman" w:eastAsia="Times New Roman" w:hAnsi="Times New Roman" w:cs="Times New Roman"/>
          <w:color w:val="000000"/>
          <w:sz w:val="27"/>
          <w:szCs w:val="27"/>
          <w:lang w:eastAsia="ru-RU"/>
        </w:rPr>
        <w:lastRenderedPageBreak/>
        <w:t>активів з прибутком, переоцінки основних коштів), так і за рахунок зовнішніх (випуску додаткових акцій).</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Важливою проблемою, що знаходиться на стику фінансового аналізу і фінансового планування, є визначення необхідних темпів накопичення власного капіталу. Дані показники можна визначити, виходячи з цілей забезпечення нормальних мінімальних значень фінансових коефіцієнтів, які характеризують фінансову стійкість підприємства.</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У результаті проведених розрахунків також можна зробити висновок, що на кінець 2009 року підприємство перебуває на межі зон критичного і допустимого ризиків, тому що у підприємства є відносно високий ризик втрати фінансової стійкості. Якщо цей вид ризику не буде своєчасно нейтралізована, підприємство втрачає можливість генерування необхідного рівня прибутку (внаслідок зростання вартості капіталу, що залучається), а також темпи свого стійкого зростання в майбутньому періоді. Ризик зниження фінансової стійкості належить до так званих структурним ризиків підприємства, так як він викликається в першу чергу недосконалістю структури формування операційних активів і капіталу.Тому основним змістом процесу управління ризиком зниження фінансової стійкості підприємства виступає оптимізація складу позаоборотних і оборотних активів, з одного боку, а також співвідношення власного і позикового капіталу, з іншого.</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Але, тим не менш, фінансовий стан підприємства тяжіє до зони допустимого ризику. Допустимий ризик - це ризик рішення, в результаті нездійснення якого, підприємству не загрожує втрата прибутку. У межах цієї зони діяльність підприємства зберігає свою економічну доцільність, тобто втрати мають місце, але вони не перевищують розмір очікуваного прибутку.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В якості методу нейтралізації фінансових ризиків ВАТ «ТАИФ-НК» можна запропонувати метод складання прогнозних значень, тобто підприємство може прогнозувати рівень фінансового ризику. Ми розглянули, як змінюється рівень операційного та фінансового левереджа, а також загальний рівень фінансового ризику і прийшли до наступних висновків:</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-Якщо у підприємства в перспективі виручка від реалізації має тенденцію до зниження, треба знайти способи зменшення постійних витрат і збільшення за рахунок цього прибутку від реалізації;</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-Якщо у підприємства за несприятливої ​​ринкової ситуації для його продукції є можливість вибору, то краще значно знизити натуральний обсяг продажів, кілька підвищивши при цьому ціни. Тоді втрати прибутку будуть менше, ніж при інших варіантах регулювання попиту;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 xml:space="preserve">-При ситуації, коли виручка від реалізації знижується, недоцільно зниження цін компенсувати зростанням натурального обсягу продажів. При </w:t>
      </w:r>
      <w:r w:rsidRPr="00534EB4">
        <w:rPr>
          <w:rFonts w:ascii="Times New Roman" w:eastAsia="Times New Roman" w:hAnsi="Times New Roman" w:cs="Times New Roman"/>
          <w:color w:val="000000"/>
          <w:sz w:val="27"/>
          <w:szCs w:val="27"/>
          <w:lang w:eastAsia="ru-RU"/>
        </w:rPr>
        <w:lastRenderedPageBreak/>
        <w:t>такій компенсації підприємство може втратити більше прибутку, ніж при зниженні цін, що забезпечує реалізацію натурального обсягу на базисному рівні;</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-При великій сумі загального прибутку і низькій частці у складі чистого прибутку обов'язкових витрат і платежів рівень ризику мало залежить від ставки податку на прибуток;</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-Для зниження ступеня фінансового ризику підприємство в межах своїх можливостей має регулювати розміри своїх зобов'язань, які вона повинна виконати незалежно від величини отриманого прибутку. Це особливо важливо, якщо в перспективі передбачається зниження з яких-небудь причин величини чистого прибутку. Тоді особливо необхідно дивіденди за привілейованими акціями, відсотки за облігаціями, відсотки за кредити пов'язувати з можливим ступенем фінансового ризику;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-Загальна ступінь ризику підприємства формується з ризику значної втрати прибутку від реалізації і ризику різкого зниження вільного прибутку. У випадках прогнозування зниження виручки від реалізації важливо забезпечити мінімум постійних витрат у її складі і мінімум фіксованих платежів за рахунок чистого прибутку.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Можна також запропонувати наступні, так звані попереджувальні методи нейтралізації фінансових ризиків (більш трудомісткі, вимагають великої попередньої аналітичної роботи). До них відносяться:</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-Скорочення переліку форс-мажорних обставин в контрактах з партнерами;</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-Збір та аналіз додаткової інформації про фінансовий ринок;</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-Прогнозування тенденцій зміни зовнішнього середовища і кон'юнктури фінансового ринку;</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-Стратегічне планування діяльності підприємства.</w:t>
      </w: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Запропоновані заходи дозволять ВАТ «ТАИФ-НК» вирішити ряд проблем, пов'язаних з фінансовою політикою підприємства, знайти нові можливості отримання прибутку. На основі отриманого прибутку можна сформувати більш раціональну структуру власного капіталу.</w:t>
      </w: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1F272C" w:rsidRDefault="001F272C" w:rsidP="00DA2272">
      <w:pPr>
        <w:spacing w:before="100" w:beforeAutospacing="1" w:after="0" w:line="240" w:lineRule="auto"/>
        <w:ind w:firstLine="709"/>
        <w:rPr>
          <w:rFonts w:ascii="Times New Roman" w:eastAsia="Times New Roman" w:hAnsi="Times New Roman" w:cs="Times New Roman"/>
          <w:b/>
          <w:bCs/>
          <w:color w:val="000000"/>
          <w:sz w:val="27"/>
          <w:szCs w:val="27"/>
          <w:lang w:val="uk-UA" w:eastAsia="ru-RU"/>
        </w:rPr>
      </w:pPr>
    </w:p>
    <w:p w:rsidR="00534EB4" w:rsidRPr="00534EB4" w:rsidRDefault="00534EB4" w:rsidP="00DA2272">
      <w:p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b/>
          <w:bCs/>
          <w:color w:val="000000"/>
          <w:sz w:val="27"/>
          <w:szCs w:val="27"/>
          <w:lang w:eastAsia="ru-RU"/>
        </w:rPr>
        <w:t>Список використаних джерел та літератури</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Антонян, Л. Роль і місце ризик-менеджменту в управлінні компанією / Л. Антонян / / Суспільство і економіка. - 2008. - № 2. - С.100-114.</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Ахтулов, А.Л. Управління ризиками: принципи та етапи / Ю.В. Бармотіна / / </w:t>
      </w:r>
      <w:hyperlink r:id="rId28" w:tooltip="Російське підприємництво" w:history="1">
        <w:r w:rsidRPr="00534EB4">
          <w:rPr>
            <w:rFonts w:ascii="Times New Roman" w:eastAsia="Times New Roman" w:hAnsi="Times New Roman" w:cs="Times New Roman"/>
            <w:color w:val="0066FF"/>
            <w:sz w:val="27"/>
            <w:szCs w:val="27"/>
            <w:lang w:eastAsia="ru-RU"/>
          </w:rPr>
          <w:t>Російське підприємництво</w:t>
        </w:r>
      </w:hyperlink>
      <w:r w:rsidRPr="00534EB4">
        <w:rPr>
          <w:rFonts w:ascii="Times New Roman" w:eastAsia="Times New Roman" w:hAnsi="Times New Roman" w:cs="Times New Roman"/>
          <w:color w:val="000000"/>
          <w:sz w:val="27"/>
          <w:szCs w:val="27"/>
          <w:lang w:eastAsia="ru-RU"/>
        </w:rPr>
        <w:t>. - 2009. - № 3. - С.45-48.</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Бартон, Т. Комплексний підхід до ризик-менеджменту: чи варто цим займатися / Т. Бартон, У. Шенкір, П. Уокер. - М.: Вільямс, 2003. - 300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Батурин, В.Ю. Механізм формування і реалізації політики підприємства з управління фінансовими ризиками / В.Ю.Батурин / / Проблеми економіки та управління нафтогазовим комплексом. - 2007. - № 2. - С.35-38.</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Батурин, В.Ю. Фінансовий ризик як система управління економічними відносинами / В.Ю. Батурин / / Проблеми економіки та управління нафтогазовим комплексом. - 2007. - № 1. - С.17-21.</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Бурдіна, А.А. Вплив ризиків на </w:t>
      </w:r>
      <w:hyperlink r:id="rId29" w:tooltip="Конкурентоспроможність підприємства" w:history="1">
        <w:r w:rsidRPr="00534EB4">
          <w:rPr>
            <w:rFonts w:ascii="Times New Roman" w:eastAsia="Times New Roman" w:hAnsi="Times New Roman" w:cs="Times New Roman"/>
            <w:color w:val="0066FF"/>
            <w:sz w:val="27"/>
            <w:szCs w:val="27"/>
            <w:lang w:eastAsia="ru-RU"/>
          </w:rPr>
          <w:t>конкурентоспроможність підприємства</w:t>
        </w:r>
      </w:hyperlink>
      <w:r w:rsidRPr="00534EB4">
        <w:rPr>
          <w:rFonts w:ascii="Times New Roman" w:eastAsia="Times New Roman" w:hAnsi="Times New Roman" w:cs="Times New Roman"/>
          <w:color w:val="000000"/>
          <w:sz w:val="27"/>
          <w:szCs w:val="27"/>
          <w:lang w:eastAsia="ru-RU"/>
        </w:rPr>
        <w:t> / А.А. Бурдіна / / </w:t>
      </w:r>
      <w:hyperlink r:id="rId30" w:tooltip="Економічний аналіз" w:history="1">
        <w:r w:rsidRPr="00534EB4">
          <w:rPr>
            <w:rFonts w:ascii="Times New Roman" w:eastAsia="Times New Roman" w:hAnsi="Times New Roman" w:cs="Times New Roman"/>
            <w:color w:val="0066FF"/>
            <w:sz w:val="27"/>
            <w:szCs w:val="27"/>
            <w:lang w:eastAsia="ru-RU"/>
          </w:rPr>
          <w:t>Економічний аналіз</w:t>
        </w:r>
      </w:hyperlink>
      <w:r w:rsidRPr="00534EB4">
        <w:rPr>
          <w:rFonts w:ascii="Times New Roman" w:eastAsia="Times New Roman" w:hAnsi="Times New Roman" w:cs="Times New Roman"/>
          <w:color w:val="000000"/>
          <w:sz w:val="27"/>
          <w:szCs w:val="27"/>
          <w:lang w:eastAsia="ru-RU"/>
        </w:rPr>
        <w:t>:</w:t>
      </w:r>
      <w:hyperlink r:id="rId31" w:tooltip="Теорія" w:history="1">
        <w:r w:rsidRPr="00534EB4">
          <w:rPr>
            <w:rFonts w:ascii="Times New Roman" w:eastAsia="Times New Roman" w:hAnsi="Times New Roman" w:cs="Times New Roman"/>
            <w:color w:val="0066FF"/>
            <w:sz w:val="27"/>
            <w:szCs w:val="27"/>
            <w:lang w:eastAsia="ru-RU"/>
          </w:rPr>
          <w:t> теорія</w:t>
        </w:r>
      </w:hyperlink>
      <w:r w:rsidRPr="00534EB4">
        <w:rPr>
          <w:rFonts w:ascii="Times New Roman" w:eastAsia="Times New Roman" w:hAnsi="Times New Roman" w:cs="Times New Roman"/>
          <w:color w:val="000000"/>
          <w:sz w:val="27"/>
          <w:szCs w:val="27"/>
          <w:lang w:eastAsia="ru-RU"/>
        </w:rPr>
        <w:t> і практика. - 2006. - № 2. - С.7-15.</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Буянова, В.П. Ріскологія (управління ризиками) / В.П. Буянова, К.А. Кірсанов, Л.М. Михайлов. - М.: Іспит, 2003. - 384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Варечкіна, А. Ризик-менеджмент в системі управління / Таран С. / / Суспільство і економіка. - 2007. - № 1. - С.139-152.</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Галієва, Г.М. Економічна сутність та визначення ризику / Г.М. Галієва / / Питання економічних наук. - 2009. - № 6. - С.8-9.</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Грабовий, В.Г. Ризики в сучасному бізнесі / В.Г. Грабовий. - М.: АЛАНС, 1999. - 342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Дорохіна, Є.Ю. Управління ризиками в будівельному концерні / Є.Ю. Дорохіна / / Російське підприємництво. - 2009. - № 6. - С.107-114.</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Єсіпов, В.Є. Оцінка бізнесу / В.Є. Єсіпов, Г.А. Маховикова, В.В. Терехова. - СПб.: Питер, 2001. - 416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Журавльова, Н.А. Вперед-вперед до висот оновлення! Ризик-менеджмент компаній інфраструктурного комплексу країни в умовах виходу з кризи / Н.А. Журавльова / / Креативна економіка. - 2009. - № 12. - С.97-101.</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Зайченко, В.Ю. Ризик-менеджмент - невід'ємна частина діяльності підприємств-надрокористувачів в умовах ринкової економіки / В.Ю. Зайченко / / Проблеми економіки та управління нафтогазовим комплексом. - 2007. - № 6. - С.31-34.</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Золотарьов, В.С. Фінансовий менеджмент / В.С. Золотарьов. - Ростов н / Д: Фенікс, 2000. - 224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Ісаєва, Н.А. Управління ризиками підприємства з урахуванням вимог сучасної економіки / Н.А. Ісаєва / / Економічні науки. - 2009. - № 5. - С.145-148.</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Кайль, В.М. Місце і роль ризиків в сучасній економіці / В.М. Кайль / / Довідник економіста. - 2008. - № 9. - С.33-41.</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Кайль, В.М. Управління ризиками на основі комплексного підходу / В.М. Кайль / / Довідник економіста. - 2008. - № 6. - С.107-112.</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Ковальова, А.М. Фінанси фірми / А.М. Ковальова, М.Г. Лапуста, Л.Г. Скамай - М.: ИНФРА-М, 2000. - 416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Корольова, Е.А. Управління ризиками в системі функціонального управління підприємством нафтогазового сервісу / Е.А. Корольова / / Проблеми економіки та управління нафтогазовим комплексом. - 2009. - № 10. - С.19-22.</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Косовських, Е.А. Управління ризиками та його </w:t>
      </w:r>
      <w:hyperlink r:id="rId32" w:tooltip="Організаційна структура" w:history="1">
        <w:r w:rsidRPr="00534EB4">
          <w:rPr>
            <w:rFonts w:ascii="Times New Roman" w:eastAsia="Times New Roman" w:hAnsi="Times New Roman" w:cs="Times New Roman"/>
            <w:color w:val="0066FF"/>
            <w:sz w:val="27"/>
            <w:szCs w:val="27"/>
            <w:lang w:eastAsia="ru-RU"/>
          </w:rPr>
          <w:t>організаційна структура</w:t>
        </w:r>
      </w:hyperlink>
      <w:r w:rsidRPr="00534EB4">
        <w:rPr>
          <w:rFonts w:ascii="Times New Roman" w:eastAsia="Times New Roman" w:hAnsi="Times New Roman" w:cs="Times New Roman"/>
          <w:color w:val="000000"/>
          <w:sz w:val="27"/>
          <w:szCs w:val="27"/>
          <w:lang w:eastAsia="ru-RU"/>
        </w:rPr>
        <w:t> / Е.А. Косовських / / Російське підприємництво. - 2009. - № 6. - С.62-67.</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Кравцова, Н.І. Підходи до застосування прийомів і методів фінансового менеджменту з метою мінімізації фінансових ризиків комерційних організацій / Н.І. Кравцова / / Економічні науки. - 2009. - № 5. - С.241-246.</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Крейнина, М.М. Фінансовий менеджмент / М.Н. Крейніна. - М.: Дело и Сервис, 1998. - 304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Лукасевич, І. </w:t>
      </w:r>
      <w:hyperlink r:id="rId33" w:tooltip="Принципи Управління" w:history="1">
        <w:r w:rsidRPr="00534EB4">
          <w:rPr>
            <w:rFonts w:ascii="Times New Roman" w:eastAsia="Times New Roman" w:hAnsi="Times New Roman" w:cs="Times New Roman"/>
            <w:color w:val="0066FF"/>
            <w:sz w:val="27"/>
            <w:szCs w:val="27"/>
            <w:lang w:eastAsia="ru-RU"/>
          </w:rPr>
          <w:t>Принципи управління</w:t>
        </w:r>
      </w:hyperlink>
      <w:r w:rsidRPr="00534EB4">
        <w:rPr>
          <w:rFonts w:ascii="Times New Roman" w:eastAsia="Times New Roman" w:hAnsi="Times New Roman" w:cs="Times New Roman"/>
          <w:color w:val="000000"/>
          <w:sz w:val="27"/>
          <w:szCs w:val="27"/>
          <w:lang w:eastAsia="ru-RU"/>
        </w:rPr>
        <w:t> фінансовим ризиком / І. Лукасевич / / </w:t>
      </w:r>
      <w:hyperlink r:id="rId34" w:tooltip="Промисловий маркетинг" w:history="1">
        <w:r w:rsidRPr="00534EB4">
          <w:rPr>
            <w:rFonts w:ascii="Times New Roman" w:eastAsia="Times New Roman" w:hAnsi="Times New Roman" w:cs="Times New Roman"/>
            <w:color w:val="0066FF"/>
            <w:sz w:val="27"/>
            <w:szCs w:val="27"/>
            <w:lang w:eastAsia="ru-RU"/>
          </w:rPr>
          <w:t>Промисловий маркетинг</w:t>
        </w:r>
      </w:hyperlink>
      <w:r w:rsidRPr="00534EB4">
        <w:rPr>
          <w:rFonts w:ascii="Times New Roman" w:eastAsia="Times New Roman" w:hAnsi="Times New Roman" w:cs="Times New Roman"/>
          <w:color w:val="000000"/>
          <w:sz w:val="27"/>
          <w:szCs w:val="27"/>
          <w:lang w:eastAsia="ru-RU"/>
        </w:rPr>
        <w:t>. - 2009. - № 5. - С.38-41.</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Малашіхіна, М.М. Ризик-менеджмент / О.С. Белокрилова. - Ростов н / Д: Фенікс, 2004. - 320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Осипенко, Т.В. Система управління ризиками та План ОНіВД / Т.В. Осипенко / / Гроші і кредит. - 2009. - № 9. - С.20-23.</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Пелих, А.С. Основи підприємництва / А.С. Пелих. - Ростов н / Д: Фенікс, 2004. - 512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Поляков, А.В. Система управління ризиками (види, класифікація, рівень ризиків) / О.В. Поляков / / Економіка і управління. - 2008. - № 6. - С.118-121.</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Проданова, Н.А. Фінансовий менеджмент / Н.А. Проданова. - Ростов н / Д: Фенікс, 2006. - 336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Сафронов, Н.А. Економіка організації (підприємства) / Н.А. Сафронов .- М.: Економіст, 2004. - 618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Стрижакова, Є.М. Впровадження інтегрованого управління ризиками на промисловому підприємстві / Д.В. Стрижаков / / Менеджмент у Росії і за кордоном. - 2006. - № 3. - С.112-117.</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Хохлов, Н.В. Управління ризиком / Н.В. Хохлов. - М.: ЮНИТИ-ДАНА, 2001. - 239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Цакаєв, А.Х. Комплексний ризик-менеджмент / А.Х. Цакаєв / / Менеджмент у Росії і за кордоном. - 2005. - № 2. - С.31-38.</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Черкасов, В.В. Проблеми ризику в управлінській діяльності / В.В. Черкасов. - М.: Рефл-бук, 2002. - 320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Шапкін, А.С. Теорія ризику і моделювання ризикових ситуацій / В.А. Шапкін. - М.: Дашков і Ко, 2006. - 880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Шихов, А.К. До питання про підприємницькі та фінансові ризики / А.А. Шихов / / </w:t>
      </w:r>
      <w:hyperlink r:id="rId35" w:tooltip="Страхова справа" w:history="1">
        <w:r w:rsidRPr="00534EB4">
          <w:rPr>
            <w:rFonts w:ascii="Times New Roman" w:eastAsia="Times New Roman" w:hAnsi="Times New Roman" w:cs="Times New Roman"/>
            <w:color w:val="0066FF"/>
            <w:sz w:val="27"/>
            <w:szCs w:val="27"/>
            <w:lang w:eastAsia="ru-RU"/>
          </w:rPr>
          <w:t>Страхова справа</w:t>
        </w:r>
      </w:hyperlink>
      <w:r w:rsidRPr="00534EB4">
        <w:rPr>
          <w:rFonts w:ascii="Times New Roman" w:eastAsia="Times New Roman" w:hAnsi="Times New Roman" w:cs="Times New Roman"/>
          <w:color w:val="000000"/>
          <w:sz w:val="27"/>
          <w:szCs w:val="27"/>
          <w:lang w:eastAsia="ru-RU"/>
        </w:rPr>
        <w:t>. - 2005. - № 6. - С.40-48.</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lastRenderedPageBreak/>
        <w:t>Яковлєва, І.М. Як оцінювати фінансові ризики компанії на базі бухгалтерської звітності / І.М. Яковлєва / / Довідник економіста. - 2008. - № 5. - С.23-31.</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Яковлєва, І.М. Довідник з фінансової стратегії і тактиці / І.М. Яковлєва. - М.: Професійне видавництво, 2009. - 336 с.</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Яковлєва, І.М. Управління фінансовими ризиками компанії. Частина 1 / І.М. Яковлєва / / Довідник економіста. - 2009. - № 7. - С.14-22.</w:t>
      </w:r>
    </w:p>
    <w:p w:rsidR="00534EB4" w:rsidRPr="00534EB4" w:rsidRDefault="00534EB4" w:rsidP="00DA2272">
      <w:pPr>
        <w:numPr>
          <w:ilvl w:val="0"/>
          <w:numId w:val="1"/>
        </w:numPr>
        <w:spacing w:before="100" w:beforeAutospacing="1" w:after="0" w:line="240" w:lineRule="auto"/>
        <w:ind w:firstLine="709"/>
        <w:rPr>
          <w:rFonts w:ascii="Times New Roman" w:eastAsia="Times New Roman" w:hAnsi="Times New Roman" w:cs="Times New Roman"/>
          <w:color w:val="000000"/>
          <w:sz w:val="27"/>
          <w:szCs w:val="27"/>
          <w:lang w:eastAsia="ru-RU"/>
        </w:rPr>
      </w:pPr>
      <w:r w:rsidRPr="00534EB4">
        <w:rPr>
          <w:rFonts w:ascii="Times New Roman" w:eastAsia="Times New Roman" w:hAnsi="Times New Roman" w:cs="Times New Roman"/>
          <w:color w:val="000000"/>
          <w:sz w:val="27"/>
          <w:szCs w:val="27"/>
          <w:lang w:eastAsia="ru-RU"/>
        </w:rPr>
        <w:t>Яковлєва, І.М. Управління фінансовими ризиками компанії. Частина 2 / І.М. Яковлєва / / Довідник економіста. - 2009. - № 8. - С.51-57.</w:t>
      </w: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1F272C" w:rsidRDefault="001F272C" w:rsidP="00DA2272">
      <w:pPr>
        <w:pStyle w:val="a5"/>
        <w:ind w:firstLine="709"/>
        <w:jc w:val="center"/>
        <w:rPr>
          <w:color w:val="000000"/>
          <w:sz w:val="27"/>
          <w:szCs w:val="27"/>
          <w:lang w:val="uk-UA"/>
        </w:rPr>
      </w:pPr>
    </w:p>
    <w:p w:rsidR="00534EB4" w:rsidRDefault="00534EB4" w:rsidP="00DA2272">
      <w:pPr>
        <w:pStyle w:val="a5"/>
        <w:ind w:firstLine="709"/>
        <w:jc w:val="center"/>
        <w:rPr>
          <w:color w:val="000000"/>
          <w:sz w:val="27"/>
          <w:szCs w:val="27"/>
        </w:rPr>
      </w:pPr>
      <w:r>
        <w:rPr>
          <w:color w:val="000000"/>
          <w:sz w:val="27"/>
          <w:szCs w:val="27"/>
        </w:rPr>
        <w:t>РЕФЕРАТ</w:t>
      </w:r>
    </w:p>
    <w:p w:rsidR="00534EB4" w:rsidRDefault="00534EB4" w:rsidP="00DA2272">
      <w:pPr>
        <w:pStyle w:val="a5"/>
        <w:ind w:firstLine="709"/>
        <w:jc w:val="center"/>
        <w:rPr>
          <w:color w:val="000000"/>
          <w:sz w:val="27"/>
          <w:szCs w:val="27"/>
        </w:rPr>
      </w:pPr>
      <w:r>
        <w:rPr>
          <w:color w:val="000000"/>
          <w:sz w:val="27"/>
          <w:szCs w:val="27"/>
        </w:rPr>
        <w:t>Фінансові ризики в діяльності підприємства</w:t>
      </w:r>
    </w:p>
    <w:p w:rsidR="00534EB4" w:rsidRDefault="00534EB4" w:rsidP="00DA2272">
      <w:pPr>
        <w:pStyle w:val="western"/>
        <w:ind w:firstLine="709"/>
        <w:jc w:val="center"/>
        <w:rPr>
          <w:color w:val="000000"/>
          <w:sz w:val="27"/>
          <w:szCs w:val="27"/>
        </w:rPr>
      </w:pPr>
      <w:r>
        <w:rPr>
          <w:b/>
          <w:bCs/>
          <w:color w:val="000000"/>
          <w:sz w:val="27"/>
          <w:szCs w:val="27"/>
        </w:rPr>
        <w:t>ЗМІСТ</w:t>
      </w:r>
    </w:p>
    <w:p w:rsidR="00534EB4" w:rsidRDefault="00534EB4" w:rsidP="00DA2272">
      <w:pPr>
        <w:pStyle w:val="a5"/>
        <w:ind w:firstLine="709"/>
        <w:rPr>
          <w:color w:val="000000"/>
          <w:sz w:val="27"/>
          <w:szCs w:val="27"/>
        </w:rPr>
      </w:pPr>
      <w:r>
        <w:rPr>
          <w:color w:val="000000"/>
          <w:sz w:val="27"/>
          <w:szCs w:val="27"/>
          <w:u w:val="single"/>
        </w:rPr>
        <w:t>Сутність і види фінансових ризиків підприємства</w:t>
      </w:r>
    </w:p>
    <w:p w:rsidR="00534EB4" w:rsidRDefault="00534EB4" w:rsidP="00DA2272">
      <w:pPr>
        <w:pStyle w:val="a5"/>
        <w:ind w:firstLine="709"/>
        <w:rPr>
          <w:color w:val="000000"/>
          <w:sz w:val="27"/>
          <w:szCs w:val="27"/>
        </w:rPr>
      </w:pPr>
      <w:r>
        <w:rPr>
          <w:color w:val="000000"/>
          <w:sz w:val="27"/>
          <w:szCs w:val="27"/>
          <w:u w:val="single"/>
        </w:rPr>
        <w:t>Управління фінансовими ризиками</w:t>
      </w:r>
    </w:p>
    <w:p w:rsidR="00534EB4" w:rsidRDefault="00534EB4" w:rsidP="00DA2272">
      <w:pPr>
        <w:pStyle w:val="a5"/>
        <w:ind w:firstLine="709"/>
        <w:jc w:val="center"/>
        <w:rPr>
          <w:color w:val="000000"/>
          <w:sz w:val="27"/>
          <w:szCs w:val="27"/>
        </w:rPr>
      </w:pPr>
      <w:r>
        <w:rPr>
          <w:b/>
          <w:bCs/>
          <w:i/>
          <w:iCs/>
          <w:color w:val="000000"/>
          <w:sz w:val="27"/>
          <w:szCs w:val="27"/>
        </w:rPr>
        <w:t>Сутність і види фінансових ризиків підприємства</w:t>
      </w:r>
    </w:p>
    <w:p w:rsidR="00534EB4" w:rsidRDefault="00534EB4" w:rsidP="00DA2272">
      <w:pPr>
        <w:pStyle w:val="western"/>
        <w:ind w:firstLine="709"/>
        <w:rPr>
          <w:color w:val="000000"/>
          <w:sz w:val="27"/>
          <w:szCs w:val="27"/>
        </w:rPr>
      </w:pPr>
      <w:r>
        <w:rPr>
          <w:color w:val="000000"/>
          <w:sz w:val="27"/>
          <w:szCs w:val="27"/>
        </w:rPr>
        <w:t>У реальному, динамічній економіці майбутнє завжди невизначено і непередбачувано. Це означає, що підприємець бере на себе ризик. Ризик недоотримання намічених результатів особливо проявляється при загальності грошово-товарних відносин, конкуренції учасників господарського обороту.</w:t>
      </w:r>
    </w:p>
    <w:p w:rsidR="00534EB4" w:rsidRDefault="00534EB4" w:rsidP="00DA2272">
      <w:pPr>
        <w:pStyle w:val="western"/>
        <w:ind w:firstLine="709"/>
        <w:rPr>
          <w:color w:val="000000"/>
          <w:sz w:val="27"/>
          <w:szCs w:val="27"/>
        </w:rPr>
      </w:pPr>
      <w:r>
        <w:rPr>
          <w:color w:val="000000"/>
          <w:sz w:val="27"/>
          <w:szCs w:val="27"/>
        </w:rPr>
        <w:t>На світанку промислової революції </w:t>
      </w:r>
      <w:hyperlink r:id="rId36" w:tooltip="Адам Сміт" w:history="1">
        <w:r>
          <w:rPr>
            <w:rStyle w:val="a3"/>
            <w:color w:val="0066FF"/>
            <w:sz w:val="27"/>
            <w:szCs w:val="27"/>
            <w:u w:val="none"/>
          </w:rPr>
          <w:t>Адам Сміт</w:t>
        </w:r>
      </w:hyperlink>
      <w:r>
        <w:rPr>
          <w:color w:val="000000"/>
          <w:sz w:val="27"/>
          <w:szCs w:val="27"/>
        </w:rPr>
        <w:t> вважав за необхідне включити в прибуток щось на кшталт страхової премії компенсації ризику, на який наважився людина, яка вклала свої капітали в справу. А. Сміт, та інші представники класичної школи економічної теорії, відносив ризик до чинників формування частини прибутку.</w:t>
      </w:r>
    </w:p>
    <w:p w:rsidR="00534EB4" w:rsidRDefault="00534EB4" w:rsidP="00DA2272">
      <w:pPr>
        <w:pStyle w:val="western"/>
        <w:ind w:firstLine="709"/>
        <w:rPr>
          <w:color w:val="000000"/>
          <w:sz w:val="27"/>
          <w:szCs w:val="27"/>
        </w:rPr>
      </w:pPr>
      <w:r>
        <w:rPr>
          <w:color w:val="000000"/>
          <w:sz w:val="27"/>
          <w:szCs w:val="27"/>
        </w:rPr>
        <w:t>У роботі "Ризик, невизначеність та прибуток" американський дослідник Ф. Найт (у 1921р) призводить вперше відмінності між ризиком, величину якого можна розрахувати методом теорії ймовірності, і невизначеністю, величина якої в принципі не піддається розрахунку.</w:t>
      </w:r>
      <w:hyperlink r:id="rId37" w:tooltip="Відповідь" w:history="1">
        <w:r>
          <w:rPr>
            <w:rStyle w:val="a3"/>
            <w:color w:val="0066FF"/>
            <w:sz w:val="27"/>
            <w:szCs w:val="27"/>
            <w:u w:val="none"/>
          </w:rPr>
          <w:t>Відповідно</w:t>
        </w:r>
      </w:hyperlink>
      <w:r>
        <w:rPr>
          <w:color w:val="000000"/>
          <w:sz w:val="27"/>
          <w:szCs w:val="27"/>
        </w:rPr>
        <w:t> до концепції Ф. Найта саме невизначеність є джерелом виникнення прибутку або збитку. Найт дав опис неконтрольованих чинників виникнення прибутку. Однак, з ним важко погодитися в тому відношенні, що весь прибуток - є результат впливу абсолютно незмірну невизначеності. Сучасна теорія оцінки невизначеності прибутку включає методичні прийоми, що враховують здатність активно впливати на майбутнє, вміння управляти ризиком.</w:t>
      </w:r>
    </w:p>
    <w:p w:rsidR="00534EB4" w:rsidRDefault="00534EB4" w:rsidP="00DA2272">
      <w:pPr>
        <w:pStyle w:val="western"/>
        <w:ind w:firstLine="709"/>
        <w:rPr>
          <w:color w:val="000000"/>
          <w:sz w:val="27"/>
          <w:szCs w:val="27"/>
        </w:rPr>
      </w:pPr>
      <w:r>
        <w:rPr>
          <w:color w:val="000000"/>
          <w:sz w:val="27"/>
          <w:szCs w:val="27"/>
        </w:rPr>
        <w:t xml:space="preserve">Метою підприємництва є отримання максимальних доходів при мінімальних витратах капіталу в умовах конкурентної боротьби. Реалізація зазначеної мети вимагає порівняння розмірів вкладеного у виробничо-торгову діяльність капіталу з фінансовими результатами цієї діяльності. При здійсненні </w:t>
      </w:r>
      <w:r>
        <w:rPr>
          <w:color w:val="000000"/>
          <w:sz w:val="27"/>
          <w:szCs w:val="27"/>
        </w:rPr>
        <w:lastRenderedPageBreak/>
        <w:t>будь-якого виду господарської діяльності об'єктивно існує небезпека (ризик) втрат, збитків, недонадходжень планованих доходів, прибутку.</w:t>
      </w:r>
    </w:p>
    <w:p w:rsidR="00534EB4" w:rsidRDefault="00534EB4" w:rsidP="00DA2272">
      <w:pPr>
        <w:pStyle w:val="western"/>
        <w:ind w:firstLine="709"/>
        <w:rPr>
          <w:color w:val="000000"/>
          <w:sz w:val="27"/>
          <w:szCs w:val="27"/>
        </w:rPr>
      </w:pPr>
      <w:r>
        <w:rPr>
          <w:color w:val="000000"/>
          <w:sz w:val="27"/>
          <w:szCs w:val="27"/>
        </w:rPr>
        <w:t>Таким чином, ризик - це ймовірність виникнення втрат, збитків, недонадходжень планованих доходів, прибутку.</w:t>
      </w:r>
    </w:p>
    <w:p w:rsidR="00534EB4" w:rsidRDefault="00534EB4" w:rsidP="00DA2272">
      <w:pPr>
        <w:pStyle w:val="western"/>
        <w:ind w:firstLine="709"/>
        <w:rPr>
          <w:color w:val="000000"/>
          <w:sz w:val="27"/>
          <w:szCs w:val="27"/>
        </w:rPr>
      </w:pPr>
      <w:r>
        <w:rPr>
          <w:color w:val="000000"/>
          <w:sz w:val="27"/>
          <w:szCs w:val="27"/>
        </w:rPr>
        <w:t>Російський законодавець визнав за необхідне включити до Кодексу наступне визначення ключового поняття "підприємницька діяльність" (пункт 1 статті 2 Цивільного кодексу Російської Федерації). Вона являє собою діяльність, яка:</w:t>
      </w:r>
    </w:p>
    <w:p w:rsidR="00534EB4" w:rsidRDefault="00534EB4" w:rsidP="00DA2272">
      <w:pPr>
        <w:pStyle w:val="a5"/>
        <w:numPr>
          <w:ilvl w:val="0"/>
          <w:numId w:val="2"/>
        </w:numPr>
        <w:ind w:firstLine="709"/>
        <w:rPr>
          <w:color w:val="000000"/>
          <w:sz w:val="27"/>
          <w:szCs w:val="27"/>
        </w:rPr>
      </w:pPr>
      <w:r>
        <w:rPr>
          <w:color w:val="000000"/>
          <w:sz w:val="27"/>
          <w:szCs w:val="27"/>
        </w:rPr>
        <w:t>є самостійною;</w:t>
      </w:r>
    </w:p>
    <w:p w:rsidR="00534EB4" w:rsidRDefault="00534EB4" w:rsidP="00DA2272">
      <w:pPr>
        <w:pStyle w:val="a5"/>
        <w:numPr>
          <w:ilvl w:val="0"/>
          <w:numId w:val="2"/>
        </w:numPr>
        <w:ind w:firstLine="709"/>
        <w:rPr>
          <w:color w:val="000000"/>
          <w:sz w:val="27"/>
          <w:szCs w:val="27"/>
        </w:rPr>
      </w:pPr>
      <w:r>
        <w:rPr>
          <w:color w:val="000000"/>
          <w:sz w:val="27"/>
          <w:szCs w:val="27"/>
        </w:rPr>
        <w:t>здійснюється на свій ризик;</w:t>
      </w:r>
    </w:p>
    <w:p w:rsidR="00534EB4" w:rsidRDefault="00534EB4" w:rsidP="00DA2272">
      <w:pPr>
        <w:pStyle w:val="a5"/>
        <w:numPr>
          <w:ilvl w:val="0"/>
          <w:numId w:val="2"/>
        </w:numPr>
        <w:ind w:firstLine="709"/>
        <w:rPr>
          <w:color w:val="000000"/>
          <w:sz w:val="27"/>
          <w:szCs w:val="27"/>
        </w:rPr>
      </w:pPr>
      <w:r>
        <w:rPr>
          <w:color w:val="000000"/>
          <w:sz w:val="27"/>
          <w:szCs w:val="27"/>
        </w:rPr>
        <w:t>спрямована на систематичне отримання прибутку від користування майном, продажу товарів, виконання робіт або надання послуг;</w:t>
      </w:r>
    </w:p>
    <w:p w:rsidR="00534EB4" w:rsidRDefault="00534EB4" w:rsidP="00DA2272">
      <w:pPr>
        <w:pStyle w:val="a5"/>
        <w:numPr>
          <w:ilvl w:val="0"/>
          <w:numId w:val="2"/>
        </w:numPr>
        <w:ind w:firstLine="709"/>
        <w:rPr>
          <w:color w:val="000000"/>
          <w:sz w:val="27"/>
          <w:szCs w:val="27"/>
        </w:rPr>
      </w:pPr>
      <w:r>
        <w:rPr>
          <w:color w:val="000000"/>
          <w:sz w:val="27"/>
          <w:szCs w:val="27"/>
        </w:rPr>
        <w:t>виходить від осіб, зареєстрованих як підприємці у встановленому законом порядку;</w:t>
      </w:r>
    </w:p>
    <w:p w:rsidR="00534EB4" w:rsidRDefault="00534EB4" w:rsidP="00DA2272">
      <w:pPr>
        <w:pStyle w:val="a5"/>
        <w:numPr>
          <w:ilvl w:val="0"/>
          <w:numId w:val="2"/>
        </w:numPr>
        <w:ind w:firstLine="709"/>
        <w:rPr>
          <w:color w:val="000000"/>
          <w:sz w:val="27"/>
          <w:szCs w:val="27"/>
        </w:rPr>
      </w:pPr>
      <w:r>
        <w:rPr>
          <w:color w:val="000000"/>
          <w:sz w:val="27"/>
          <w:szCs w:val="27"/>
        </w:rPr>
        <w:t>до числа підприємців, тобто тих, хто задовольняє ознаками, зазначеним у ст.2 ЦК РФ можуть ставитися як громадяни, так і </w:t>
      </w:r>
      <w:hyperlink r:id="rId38" w:tooltip="Юридичні особи" w:history="1">
        <w:r>
          <w:rPr>
            <w:rStyle w:val="a3"/>
            <w:color w:val="0066FF"/>
            <w:sz w:val="27"/>
            <w:szCs w:val="27"/>
            <w:u w:val="none"/>
          </w:rPr>
          <w:t>юридичні особи</w:t>
        </w:r>
      </w:hyperlink>
      <w:r>
        <w:rPr>
          <w:color w:val="000000"/>
          <w:sz w:val="27"/>
          <w:szCs w:val="27"/>
        </w:rPr>
        <w:t>.</w:t>
      </w:r>
    </w:p>
    <w:p w:rsidR="00534EB4" w:rsidRDefault="00534EB4" w:rsidP="00DA2272">
      <w:pPr>
        <w:pStyle w:val="western"/>
        <w:ind w:firstLine="709"/>
        <w:rPr>
          <w:color w:val="000000"/>
          <w:sz w:val="27"/>
          <w:szCs w:val="27"/>
        </w:rPr>
      </w:pPr>
      <w:r>
        <w:rPr>
          <w:color w:val="000000"/>
          <w:sz w:val="27"/>
          <w:szCs w:val="27"/>
        </w:rPr>
        <w:t>Втрати, що мають місце у підприємницькій діяльності, можна розділити на матеріальні, трудові та фінансові.</w:t>
      </w:r>
    </w:p>
    <w:p w:rsidR="00534EB4" w:rsidRDefault="00534EB4" w:rsidP="00DA2272">
      <w:pPr>
        <w:pStyle w:val="western"/>
        <w:ind w:firstLine="709"/>
        <w:rPr>
          <w:color w:val="000000"/>
          <w:sz w:val="27"/>
          <w:szCs w:val="27"/>
        </w:rPr>
      </w:pPr>
      <w:r>
        <w:rPr>
          <w:color w:val="000000"/>
          <w:sz w:val="27"/>
          <w:szCs w:val="27"/>
        </w:rPr>
        <w:t>Ризиком можна управляти, тобто використовувати різні заходи, що дозволяють певною мірою прогнозувати настання ризикової події і вживати заходів до зниження ступеня ризику. Ефективність організації </w:t>
      </w:r>
      <w:hyperlink r:id="rId39" w:tooltip="Управління ризиком" w:history="1">
        <w:r>
          <w:rPr>
            <w:rStyle w:val="a3"/>
            <w:color w:val="0066FF"/>
            <w:sz w:val="27"/>
            <w:szCs w:val="27"/>
            <w:u w:val="none"/>
          </w:rPr>
          <w:t>управління ризиком</w:t>
        </w:r>
      </w:hyperlink>
      <w:r>
        <w:rPr>
          <w:color w:val="000000"/>
          <w:sz w:val="27"/>
          <w:szCs w:val="27"/>
        </w:rPr>
        <w:t> багато в чому визначається класифікацією ризику. Під класифікацією ризиків слід розуміти їх розподіл на певні групи за певними ознаками для досягнення певних цілей.</w:t>
      </w:r>
    </w:p>
    <w:p w:rsidR="00534EB4" w:rsidRDefault="00534EB4" w:rsidP="00DA2272">
      <w:pPr>
        <w:pStyle w:val="western"/>
        <w:ind w:firstLine="709"/>
        <w:rPr>
          <w:color w:val="000000"/>
          <w:sz w:val="27"/>
          <w:szCs w:val="27"/>
        </w:rPr>
      </w:pPr>
      <w:r>
        <w:rPr>
          <w:color w:val="000000"/>
          <w:sz w:val="27"/>
          <w:szCs w:val="27"/>
        </w:rPr>
        <w:t>Класифікаційна система ризиків включає в себе категорії, групи, види, підвиди, і різновиди ризиків.</w:t>
      </w:r>
    </w:p>
    <w:p w:rsidR="00534EB4" w:rsidRDefault="00534EB4" w:rsidP="00DA2272">
      <w:pPr>
        <w:pStyle w:val="western"/>
        <w:ind w:firstLine="709"/>
        <w:rPr>
          <w:color w:val="000000"/>
          <w:sz w:val="27"/>
          <w:szCs w:val="27"/>
        </w:rPr>
      </w:pPr>
      <w:r>
        <w:rPr>
          <w:color w:val="000000"/>
          <w:sz w:val="27"/>
          <w:szCs w:val="27"/>
        </w:rPr>
        <w:t>Слід розрізняти:</w:t>
      </w:r>
    </w:p>
    <w:p w:rsidR="00534EB4" w:rsidRDefault="00534EB4" w:rsidP="00DA2272">
      <w:pPr>
        <w:pStyle w:val="a5"/>
        <w:numPr>
          <w:ilvl w:val="0"/>
          <w:numId w:val="3"/>
        </w:numPr>
        <w:ind w:firstLine="709"/>
        <w:rPr>
          <w:color w:val="000000"/>
          <w:sz w:val="27"/>
          <w:szCs w:val="27"/>
        </w:rPr>
      </w:pPr>
      <w:r>
        <w:rPr>
          <w:color w:val="000000"/>
          <w:sz w:val="27"/>
          <w:szCs w:val="27"/>
        </w:rPr>
        <w:t>ризик, пов'язаний з господарською діяльністю;</w:t>
      </w:r>
    </w:p>
    <w:p w:rsidR="00534EB4" w:rsidRDefault="00534EB4" w:rsidP="00DA2272">
      <w:pPr>
        <w:pStyle w:val="a5"/>
        <w:numPr>
          <w:ilvl w:val="0"/>
          <w:numId w:val="3"/>
        </w:numPr>
        <w:ind w:firstLine="709"/>
        <w:rPr>
          <w:color w:val="000000"/>
          <w:sz w:val="27"/>
          <w:szCs w:val="27"/>
        </w:rPr>
      </w:pPr>
      <w:r>
        <w:rPr>
          <w:color w:val="000000"/>
          <w:sz w:val="27"/>
          <w:szCs w:val="27"/>
        </w:rPr>
        <w:t>ризик, пов'язаний з особистістю підприємця;</w:t>
      </w:r>
    </w:p>
    <w:p w:rsidR="00534EB4" w:rsidRDefault="00534EB4" w:rsidP="00DA2272">
      <w:pPr>
        <w:pStyle w:val="a5"/>
        <w:numPr>
          <w:ilvl w:val="0"/>
          <w:numId w:val="3"/>
        </w:numPr>
        <w:ind w:firstLine="709"/>
        <w:rPr>
          <w:color w:val="000000"/>
          <w:sz w:val="27"/>
          <w:szCs w:val="27"/>
        </w:rPr>
      </w:pPr>
      <w:r>
        <w:rPr>
          <w:color w:val="000000"/>
          <w:sz w:val="27"/>
          <w:szCs w:val="27"/>
        </w:rPr>
        <w:t>ризик, пов'язаний з недоліком інформації про стан зовнішнього середовища.</w:t>
      </w:r>
    </w:p>
    <w:p w:rsidR="00534EB4" w:rsidRDefault="00534EB4" w:rsidP="00DA2272">
      <w:pPr>
        <w:pStyle w:val="western"/>
        <w:ind w:firstLine="709"/>
        <w:rPr>
          <w:color w:val="000000"/>
          <w:sz w:val="27"/>
          <w:szCs w:val="27"/>
        </w:rPr>
      </w:pPr>
      <w:r>
        <w:rPr>
          <w:color w:val="000000"/>
          <w:sz w:val="27"/>
          <w:szCs w:val="27"/>
        </w:rPr>
        <w:t>За сферою виникнення підприємницькі ризики можна підрозділити:</w:t>
      </w:r>
    </w:p>
    <w:p w:rsidR="00534EB4" w:rsidRDefault="00534EB4" w:rsidP="00DA2272">
      <w:pPr>
        <w:pStyle w:val="a5"/>
        <w:numPr>
          <w:ilvl w:val="0"/>
          <w:numId w:val="4"/>
        </w:numPr>
        <w:ind w:firstLine="709"/>
        <w:rPr>
          <w:color w:val="000000"/>
          <w:sz w:val="27"/>
          <w:szCs w:val="27"/>
        </w:rPr>
      </w:pPr>
      <w:r>
        <w:rPr>
          <w:color w:val="000000"/>
          <w:sz w:val="27"/>
          <w:szCs w:val="27"/>
        </w:rPr>
        <w:t>зовнішні - безпосередньо не пов'язані з діяльністю підприємця (зміни законодавства, нестійкість політичного режиму тощо);</w:t>
      </w:r>
    </w:p>
    <w:p w:rsidR="00534EB4" w:rsidRDefault="00534EB4" w:rsidP="00DA2272">
      <w:pPr>
        <w:pStyle w:val="a5"/>
        <w:numPr>
          <w:ilvl w:val="0"/>
          <w:numId w:val="4"/>
        </w:numPr>
        <w:ind w:firstLine="709"/>
        <w:rPr>
          <w:color w:val="000000"/>
          <w:sz w:val="27"/>
          <w:szCs w:val="27"/>
        </w:rPr>
      </w:pPr>
      <w:r>
        <w:rPr>
          <w:color w:val="000000"/>
          <w:sz w:val="27"/>
          <w:szCs w:val="27"/>
        </w:rPr>
        <w:lastRenderedPageBreak/>
        <w:t>внутрішні - їх джерелом є сама підприємницька фірма (неефективний менеджмент, помилки маркетингової політики, внутрішньофірмові зловживання та ін.)</w:t>
      </w:r>
    </w:p>
    <w:p w:rsidR="00534EB4" w:rsidRDefault="00534EB4" w:rsidP="00DA2272">
      <w:pPr>
        <w:pStyle w:val="western"/>
        <w:ind w:firstLine="709"/>
        <w:rPr>
          <w:color w:val="000000"/>
          <w:sz w:val="27"/>
          <w:szCs w:val="27"/>
        </w:rPr>
      </w:pPr>
      <w:r>
        <w:rPr>
          <w:color w:val="000000"/>
          <w:sz w:val="27"/>
          <w:szCs w:val="27"/>
        </w:rPr>
        <w:t>З точки зору тривалості у часі ризики поділяються на:</w:t>
      </w:r>
    </w:p>
    <w:p w:rsidR="00534EB4" w:rsidRDefault="00534EB4" w:rsidP="00DA2272">
      <w:pPr>
        <w:pStyle w:val="a5"/>
        <w:numPr>
          <w:ilvl w:val="0"/>
          <w:numId w:val="5"/>
        </w:numPr>
        <w:ind w:firstLine="709"/>
        <w:rPr>
          <w:color w:val="000000"/>
          <w:sz w:val="27"/>
          <w:szCs w:val="27"/>
        </w:rPr>
      </w:pPr>
      <w:r>
        <w:rPr>
          <w:color w:val="000000"/>
          <w:sz w:val="27"/>
          <w:szCs w:val="27"/>
        </w:rPr>
        <w:t>короткочасні - погрожують протягом відомого відрізка часу (при перевезенні вантажу, платіж за конкретної угоди тощо);</w:t>
      </w:r>
    </w:p>
    <w:p w:rsidR="00534EB4" w:rsidRDefault="00534EB4" w:rsidP="00DA2272">
      <w:pPr>
        <w:pStyle w:val="a5"/>
        <w:numPr>
          <w:ilvl w:val="0"/>
          <w:numId w:val="5"/>
        </w:numPr>
        <w:ind w:firstLine="709"/>
        <w:rPr>
          <w:color w:val="000000"/>
          <w:sz w:val="27"/>
          <w:szCs w:val="27"/>
        </w:rPr>
      </w:pPr>
      <w:r>
        <w:rPr>
          <w:color w:val="000000"/>
          <w:sz w:val="27"/>
          <w:szCs w:val="27"/>
        </w:rPr>
        <w:t>постійні - погрожують безперервно (неплатежі у недосконалій правовій системі, руйнування в сейсмонебезпечному районі та ін.)</w:t>
      </w:r>
    </w:p>
    <w:p w:rsidR="00534EB4" w:rsidRDefault="00534EB4" w:rsidP="00DA2272">
      <w:pPr>
        <w:pStyle w:val="western"/>
        <w:ind w:firstLine="709"/>
        <w:rPr>
          <w:color w:val="000000"/>
          <w:sz w:val="27"/>
          <w:szCs w:val="27"/>
        </w:rPr>
      </w:pPr>
      <w:r>
        <w:rPr>
          <w:color w:val="000000"/>
          <w:sz w:val="27"/>
          <w:szCs w:val="27"/>
        </w:rPr>
        <w:t>Відповідно до можливістю страхування. Підприємець може частково перекласти ризик на інші суб'єкти економіки, зокрема, і убезпечити себе, здійснивши витрати у вигляді страхових внесків.</w:t>
      </w:r>
    </w:p>
    <w:p w:rsidR="00534EB4" w:rsidRDefault="00534EB4" w:rsidP="00DA2272">
      <w:pPr>
        <w:pStyle w:val="western"/>
        <w:ind w:firstLine="709"/>
        <w:rPr>
          <w:color w:val="000000"/>
          <w:sz w:val="27"/>
          <w:szCs w:val="27"/>
        </w:rPr>
      </w:pPr>
      <w:r>
        <w:rPr>
          <w:color w:val="000000"/>
          <w:sz w:val="27"/>
          <w:szCs w:val="27"/>
        </w:rPr>
        <w:t>Ризики страхові, в залежності від джерела небезпеки поділяються:</w:t>
      </w:r>
    </w:p>
    <w:p w:rsidR="00534EB4" w:rsidRDefault="00534EB4" w:rsidP="00DA2272">
      <w:pPr>
        <w:pStyle w:val="a5"/>
        <w:numPr>
          <w:ilvl w:val="0"/>
          <w:numId w:val="6"/>
        </w:numPr>
        <w:ind w:firstLine="709"/>
        <w:rPr>
          <w:color w:val="000000"/>
          <w:sz w:val="27"/>
          <w:szCs w:val="27"/>
        </w:rPr>
      </w:pPr>
      <w:r>
        <w:rPr>
          <w:color w:val="000000"/>
          <w:sz w:val="27"/>
          <w:szCs w:val="27"/>
        </w:rPr>
        <w:t>ризики, пов'язані з проявом стихійних сил природи;</w:t>
      </w:r>
    </w:p>
    <w:p w:rsidR="00534EB4" w:rsidRDefault="00534EB4" w:rsidP="00DA2272">
      <w:pPr>
        <w:pStyle w:val="a5"/>
        <w:numPr>
          <w:ilvl w:val="0"/>
          <w:numId w:val="6"/>
        </w:numPr>
        <w:ind w:firstLine="709"/>
        <w:rPr>
          <w:color w:val="000000"/>
          <w:sz w:val="27"/>
          <w:szCs w:val="27"/>
        </w:rPr>
      </w:pPr>
      <w:r>
        <w:rPr>
          <w:color w:val="000000"/>
          <w:sz w:val="27"/>
          <w:szCs w:val="27"/>
        </w:rPr>
        <w:t>ризики, пов'язані з цілеспрямованими діями людини.</w:t>
      </w:r>
    </w:p>
    <w:p w:rsidR="00534EB4" w:rsidRDefault="00534EB4" w:rsidP="00DA2272">
      <w:pPr>
        <w:pStyle w:val="western"/>
        <w:ind w:firstLine="709"/>
        <w:rPr>
          <w:color w:val="000000"/>
          <w:sz w:val="27"/>
          <w:szCs w:val="27"/>
        </w:rPr>
      </w:pPr>
      <w:r>
        <w:rPr>
          <w:color w:val="000000"/>
          <w:sz w:val="27"/>
          <w:szCs w:val="27"/>
        </w:rPr>
        <w:t>До ризиків, які доцільно страхувати належить:</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пожежі та інших стихійних дій;</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автомобільних аварій;</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псування і знищення продукції при транспортуванні;</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помилок співробітників фірми;</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передачі співробітниками фірми комерційної інформації конкурентам;</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у результаті невиконання зобов'язань субпідрядниками;</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припинення ділової активності фірми;</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можливої ​​смерті або захворювання керівника або провідних співробітників фірми;</w:t>
      </w:r>
    </w:p>
    <w:p w:rsidR="00534EB4" w:rsidRDefault="00534EB4" w:rsidP="00DA2272">
      <w:pPr>
        <w:pStyle w:val="a5"/>
        <w:numPr>
          <w:ilvl w:val="0"/>
          <w:numId w:val="7"/>
        </w:numPr>
        <w:ind w:firstLine="709"/>
        <w:rPr>
          <w:color w:val="000000"/>
          <w:sz w:val="27"/>
          <w:szCs w:val="27"/>
        </w:rPr>
      </w:pPr>
      <w:r>
        <w:rPr>
          <w:color w:val="000000"/>
          <w:sz w:val="27"/>
          <w:szCs w:val="27"/>
        </w:rPr>
        <w:t>ймовірні втрати в результаті, смерті або нещасного випадку зі співробітником фірми.</w:t>
      </w:r>
    </w:p>
    <w:p w:rsidR="00534EB4" w:rsidRDefault="00534EB4" w:rsidP="00DA2272">
      <w:pPr>
        <w:pStyle w:val="western"/>
        <w:ind w:firstLine="709"/>
        <w:rPr>
          <w:color w:val="000000"/>
          <w:sz w:val="27"/>
          <w:szCs w:val="27"/>
        </w:rPr>
      </w:pPr>
      <w:r>
        <w:rPr>
          <w:color w:val="000000"/>
          <w:sz w:val="27"/>
          <w:szCs w:val="27"/>
        </w:rPr>
        <w:t>Чи не страхують ризики - є обов'язком підприємця і одночасно потенційним джерелом економічного прибутку. В основному, не страхують ризики - це неконтрольовані і непередбачувані зміни у попиті (дохід) та пропозицію (витратах), з якими зіштовхується підприємець (фірма). Втрати в результаті страхового ризику покриваються за рахунок виплат страхових компаній, втрати в результаті не страхується ризику відшкодовуються з власних засобів підприємницької фірми.</w:t>
      </w:r>
    </w:p>
    <w:p w:rsidR="00534EB4" w:rsidRDefault="00724620" w:rsidP="00DA2272">
      <w:pPr>
        <w:pStyle w:val="western"/>
        <w:ind w:firstLine="709"/>
        <w:rPr>
          <w:color w:val="000000"/>
          <w:sz w:val="27"/>
          <w:szCs w:val="27"/>
        </w:rPr>
      </w:pPr>
      <w:hyperlink r:id="rId40" w:tooltip="Оцінка" w:history="1">
        <w:r w:rsidR="00534EB4">
          <w:rPr>
            <w:rStyle w:val="a3"/>
            <w:color w:val="0066FF"/>
            <w:sz w:val="27"/>
            <w:szCs w:val="27"/>
            <w:u w:val="none"/>
          </w:rPr>
          <w:t>Оцінка</w:t>
        </w:r>
      </w:hyperlink>
      <w:r w:rsidR="00534EB4">
        <w:rPr>
          <w:color w:val="000000"/>
          <w:sz w:val="27"/>
          <w:szCs w:val="27"/>
        </w:rPr>
        <w:t> ризиків в діяльності тієї або іншої фірми дозволяє не тільки скоротити можливі втрати, але й прийняти відповідні рішення щодо їх зниження в перспективі.</w:t>
      </w:r>
    </w:p>
    <w:p w:rsidR="00534EB4" w:rsidRDefault="00534EB4" w:rsidP="00DA2272">
      <w:pPr>
        <w:pStyle w:val="western"/>
        <w:ind w:firstLine="709"/>
        <w:rPr>
          <w:color w:val="000000"/>
          <w:sz w:val="27"/>
          <w:szCs w:val="27"/>
        </w:rPr>
      </w:pPr>
      <w:r>
        <w:rPr>
          <w:color w:val="000000"/>
          <w:sz w:val="27"/>
          <w:szCs w:val="27"/>
        </w:rPr>
        <w:t>Фірму повинні цікавити як економічні ризики, що загрожують втратами, так і ймовірність можливого виникнення подібних ризиків. Для роботи в цьому напрямку необхідно використовувати два основних джерела інформації: бухгалтерську документацію і </w:t>
      </w:r>
      <w:hyperlink r:id="rId41" w:tooltip="Дослідження операцій" w:history="1">
        <w:r>
          <w:rPr>
            <w:rStyle w:val="a3"/>
            <w:color w:val="0066FF"/>
            <w:sz w:val="27"/>
            <w:szCs w:val="27"/>
            <w:u w:val="none"/>
          </w:rPr>
          <w:t>дослідження операцій</w:t>
        </w:r>
      </w:hyperlink>
      <w:r>
        <w:rPr>
          <w:color w:val="000000"/>
          <w:sz w:val="27"/>
          <w:szCs w:val="27"/>
        </w:rPr>
        <w:t> бізнес-плану. Сам факт виявлення випадків можливих втрат є важливим для аналізу виникнення ризиків. Головне виявлення ціни втрат або тяжкості їх наслідків. Мірою в даному питанні виступає ставлення можливих втрат до вільних активів, які можна назвати ціною ризику</w:t>
      </w:r>
    </w:p>
    <w:p w:rsidR="00534EB4" w:rsidRDefault="00534EB4" w:rsidP="00DA2272">
      <w:pPr>
        <w:pStyle w:val="western"/>
        <w:ind w:firstLine="709"/>
        <w:rPr>
          <w:color w:val="000000"/>
          <w:sz w:val="27"/>
          <w:szCs w:val="27"/>
        </w:rPr>
      </w:pPr>
      <w:r>
        <w:rPr>
          <w:color w:val="000000"/>
          <w:sz w:val="27"/>
          <w:szCs w:val="27"/>
        </w:rPr>
        <w:t>Дослідниками (зокрема В. Буянова) пропонується ледующая схема реакцій фірми на економічні ризики, що включає поетапне проведення аналізу ризиків.</w:t>
      </w:r>
    </w:p>
    <w:p w:rsidR="00534EB4" w:rsidRDefault="00534EB4" w:rsidP="00DA2272">
      <w:pPr>
        <w:pStyle w:val="western"/>
        <w:ind w:firstLine="709"/>
        <w:rPr>
          <w:color w:val="000000"/>
          <w:sz w:val="27"/>
          <w:szCs w:val="27"/>
        </w:rPr>
      </w:pPr>
      <w:r>
        <w:rPr>
          <w:color w:val="000000"/>
          <w:sz w:val="27"/>
          <w:szCs w:val="27"/>
        </w:rPr>
        <w:t>Потенційні втрати, що виникають при взаємодії кількох економічних ризиків, пропонується класифікувати наступним чином.</w:t>
      </w:r>
    </w:p>
    <w:p w:rsidR="00534EB4" w:rsidRDefault="00534EB4" w:rsidP="00DA2272">
      <w:pPr>
        <w:pStyle w:val="western"/>
        <w:ind w:firstLine="709"/>
        <w:rPr>
          <w:color w:val="000000"/>
          <w:sz w:val="27"/>
          <w:szCs w:val="27"/>
        </w:rPr>
      </w:pPr>
      <w:r>
        <w:rPr>
          <w:color w:val="000000"/>
          <w:sz w:val="27"/>
          <w:szCs w:val="27"/>
        </w:rPr>
        <w:t>Втрати власності (як матеріальної, так і інтелектуальної):</w:t>
      </w:r>
    </w:p>
    <w:p w:rsidR="00534EB4" w:rsidRDefault="00534EB4" w:rsidP="00DA2272">
      <w:pPr>
        <w:pStyle w:val="a5"/>
        <w:numPr>
          <w:ilvl w:val="0"/>
          <w:numId w:val="8"/>
        </w:numPr>
        <w:ind w:firstLine="709"/>
        <w:rPr>
          <w:color w:val="000000"/>
          <w:sz w:val="27"/>
          <w:szCs w:val="27"/>
        </w:rPr>
      </w:pPr>
      <w:r>
        <w:rPr>
          <w:color w:val="000000"/>
          <w:sz w:val="27"/>
          <w:szCs w:val="27"/>
        </w:rPr>
        <w:t>прямі втрати власності;</w:t>
      </w:r>
    </w:p>
    <w:p w:rsidR="00534EB4" w:rsidRDefault="00534EB4" w:rsidP="00DA2272">
      <w:pPr>
        <w:pStyle w:val="a5"/>
        <w:numPr>
          <w:ilvl w:val="0"/>
          <w:numId w:val="8"/>
        </w:numPr>
        <w:ind w:firstLine="709"/>
        <w:rPr>
          <w:color w:val="000000"/>
          <w:sz w:val="27"/>
          <w:szCs w:val="27"/>
        </w:rPr>
      </w:pPr>
      <w:r>
        <w:rPr>
          <w:color w:val="000000"/>
          <w:sz w:val="27"/>
          <w:szCs w:val="27"/>
        </w:rPr>
        <w:t>непрямі втрати власності (погіршення умов функціонування капіталу фірми, втрата або пошкодження частини власності фірми тощо);</w:t>
      </w:r>
    </w:p>
    <w:p w:rsidR="00534EB4" w:rsidRDefault="00534EB4" w:rsidP="00DA2272">
      <w:pPr>
        <w:pStyle w:val="a5"/>
        <w:numPr>
          <w:ilvl w:val="0"/>
          <w:numId w:val="8"/>
        </w:numPr>
        <w:ind w:firstLine="709"/>
        <w:rPr>
          <w:color w:val="000000"/>
          <w:sz w:val="27"/>
          <w:szCs w:val="27"/>
        </w:rPr>
      </w:pPr>
      <w:r>
        <w:rPr>
          <w:color w:val="000000"/>
          <w:sz w:val="27"/>
          <w:szCs w:val="27"/>
        </w:rPr>
        <w:t>втрата прав власності або банкрутство.</w:t>
      </w:r>
    </w:p>
    <w:p w:rsidR="00534EB4" w:rsidRDefault="00534EB4" w:rsidP="00DA2272">
      <w:pPr>
        <w:pStyle w:val="western"/>
        <w:ind w:firstLine="709"/>
        <w:rPr>
          <w:color w:val="000000"/>
          <w:sz w:val="27"/>
          <w:szCs w:val="27"/>
        </w:rPr>
      </w:pPr>
      <w:r>
        <w:rPr>
          <w:color w:val="000000"/>
          <w:sz w:val="27"/>
          <w:szCs w:val="27"/>
        </w:rPr>
        <w:t>Втрати чистого доходу:</w:t>
      </w:r>
    </w:p>
    <w:p w:rsidR="00534EB4" w:rsidRDefault="00534EB4" w:rsidP="00DA2272">
      <w:pPr>
        <w:pStyle w:val="a5"/>
        <w:numPr>
          <w:ilvl w:val="0"/>
          <w:numId w:val="9"/>
        </w:numPr>
        <w:ind w:firstLine="709"/>
        <w:rPr>
          <w:color w:val="000000"/>
          <w:sz w:val="27"/>
          <w:szCs w:val="27"/>
        </w:rPr>
      </w:pPr>
      <w:r>
        <w:rPr>
          <w:color w:val="000000"/>
          <w:sz w:val="27"/>
          <w:szCs w:val="27"/>
        </w:rPr>
        <w:t>від втрати готової до реалізації продукції;</w:t>
      </w:r>
    </w:p>
    <w:p w:rsidR="00534EB4" w:rsidRDefault="00534EB4" w:rsidP="00DA2272">
      <w:pPr>
        <w:pStyle w:val="a5"/>
        <w:numPr>
          <w:ilvl w:val="0"/>
          <w:numId w:val="9"/>
        </w:numPr>
        <w:ind w:firstLine="709"/>
        <w:rPr>
          <w:color w:val="000000"/>
          <w:sz w:val="27"/>
          <w:szCs w:val="27"/>
        </w:rPr>
      </w:pPr>
      <w:r>
        <w:rPr>
          <w:color w:val="000000"/>
          <w:sz w:val="27"/>
          <w:szCs w:val="27"/>
        </w:rPr>
        <w:t>від перерви у діяльності фірми, що веде до недоотримання прибутку;</w:t>
      </w:r>
    </w:p>
    <w:p w:rsidR="00534EB4" w:rsidRDefault="00534EB4" w:rsidP="00DA2272">
      <w:pPr>
        <w:pStyle w:val="a5"/>
        <w:numPr>
          <w:ilvl w:val="0"/>
          <w:numId w:val="9"/>
        </w:numPr>
        <w:ind w:firstLine="709"/>
        <w:rPr>
          <w:color w:val="000000"/>
          <w:sz w:val="27"/>
          <w:szCs w:val="27"/>
        </w:rPr>
      </w:pPr>
      <w:r>
        <w:rPr>
          <w:color w:val="000000"/>
          <w:sz w:val="27"/>
          <w:szCs w:val="27"/>
        </w:rPr>
        <w:t>втрати прибутку, упущеної іншими підрозділами;</w:t>
      </w:r>
    </w:p>
    <w:p w:rsidR="00534EB4" w:rsidRDefault="00724620" w:rsidP="00DA2272">
      <w:pPr>
        <w:pStyle w:val="a5"/>
        <w:numPr>
          <w:ilvl w:val="0"/>
          <w:numId w:val="9"/>
        </w:numPr>
        <w:ind w:firstLine="709"/>
        <w:rPr>
          <w:color w:val="000000"/>
          <w:sz w:val="27"/>
          <w:szCs w:val="27"/>
        </w:rPr>
      </w:pPr>
      <w:hyperlink r:id="rId42" w:tooltip="Витрати" w:history="1">
        <w:r w:rsidR="00534EB4">
          <w:rPr>
            <w:rStyle w:val="a3"/>
            <w:color w:val="0066FF"/>
            <w:sz w:val="27"/>
            <w:szCs w:val="27"/>
            <w:u w:val="none"/>
          </w:rPr>
          <w:t>витрати</w:t>
        </w:r>
      </w:hyperlink>
      <w:r w:rsidR="00534EB4">
        <w:rPr>
          <w:color w:val="000000"/>
          <w:sz w:val="27"/>
          <w:szCs w:val="27"/>
        </w:rPr>
        <w:t> на відновлення пошкодженої власності;</w:t>
      </w:r>
    </w:p>
    <w:p w:rsidR="00534EB4" w:rsidRDefault="00534EB4" w:rsidP="00DA2272">
      <w:pPr>
        <w:pStyle w:val="a5"/>
        <w:numPr>
          <w:ilvl w:val="0"/>
          <w:numId w:val="9"/>
        </w:numPr>
        <w:ind w:firstLine="709"/>
        <w:rPr>
          <w:color w:val="000000"/>
          <w:sz w:val="27"/>
          <w:szCs w:val="27"/>
        </w:rPr>
      </w:pPr>
      <w:r>
        <w:rPr>
          <w:color w:val="000000"/>
          <w:sz w:val="27"/>
          <w:szCs w:val="27"/>
        </w:rPr>
        <w:t>втрати, пов'язані з орендною власності;</w:t>
      </w:r>
    </w:p>
    <w:p w:rsidR="00534EB4" w:rsidRDefault="00534EB4" w:rsidP="00DA2272">
      <w:pPr>
        <w:pStyle w:val="a5"/>
        <w:numPr>
          <w:ilvl w:val="0"/>
          <w:numId w:val="9"/>
        </w:numPr>
        <w:ind w:firstLine="709"/>
        <w:rPr>
          <w:color w:val="000000"/>
          <w:sz w:val="27"/>
          <w:szCs w:val="27"/>
        </w:rPr>
      </w:pPr>
      <w:r>
        <w:rPr>
          <w:color w:val="000000"/>
          <w:sz w:val="27"/>
          <w:szCs w:val="27"/>
        </w:rPr>
        <w:t>втрати доходів в слідстві втрати рахунків і бухгалтерських записів, а також документації, що підтверджує борги інших підприємств;</w:t>
      </w:r>
    </w:p>
    <w:p w:rsidR="00534EB4" w:rsidRDefault="00534EB4" w:rsidP="00DA2272">
      <w:pPr>
        <w:pStyle w:val="a5"/>
        <w:numPr>
          <w:ilvl w:val="0"/>
          <w:numId w:val="9"/>
        </w:numPr>
        <w:ind w:firstLine="709"/>
        <w:rPr>
          <w:color w:val="000000"/>
          <w:sz w:val="27"/>
          <w:szCs w:val="27"/>
        </w:rPr>
      </w:pPr>
      <w:r>
        <w:rPr>
          <w:color w:val="000000"/>
          <w:sz w:val="27"/>
          <w:szCs w:val="27"/>
        </w:rPr>
        <w:t>падіння комерційної ефективності роботи підрозділу або фірми в цілому, викликане відходом ключових фігур персоналу;</w:t>
      </w:r>
    </w:p>
    <w:p w:rsidR="00534EB4" w:rsidRDefault="00534EB4" w:rsidP="00DA2272">
      <w:pPr>
        <w:pStyle w:val="a5"/>
        <w:numPr>
          <w:ilvl w:val="0"/>
          <w:numId w:val="9"/>
        </w:numPr>
        <w:ind w:firstLine="709"/>
        <w:rPr>
          <w:color w:val="000000"/>
          <w:sz w:val="27"/>
          <w:szCs w:val="27"/>
        </w:rPr>
      </w:pPr>
      <w:r>
        <w:rPr>
          <w:color w:val="000000"/>
          <w:sz w:val="27"/>
          <w:szCs w:val="27"/>
        </w:rPr>
        <w:t>зростання витрат, пов'язаних з відповідальністю перед третіми особами.</w:t>
      </w:r>
    </w:p>
    <w:p w:rsidR="00534EB4" w:rsidRDefault="00534EB4" w:rsidP="00DA2272">
      <w:pPr>
        <w:pStyle w:val="western"/>
        <w:ind w:firstLine="709"/>
        <w:rPr>
          <w:color w:val="000000"/>
          <w:sz w:val="27"/>
          <w:szCs w:val="27"/>
        </w:rPr>
      </w:pPr>
      <w:r>
        <w:rPr>
          <w:color w:val="000000"/>
          <w:sz w:val="27"/>
          <w:szCs w:val="27"/>
        </w:rPr>
        <w:t>Для фінансового менеджера ризик - це ймовірність несприятливого результату. Різні </w:t>
      </w:r>
      <w:hyperlink r:id="rId43" w:tooltip="Інвестиційні проекти" w:history="1">
        <w:r>
          <w:rPr>
            <w:rStyle w:val="a3"/>
            <w:color w:val="0066FF"/>
            <w:sz w:val="27"/>
            <w:szCs w:val="27"/>
            <w:u w:val="none"/>
          </w:rPr>
          <w:t>інвестиційні проекти</w:t>
        </w:r>
      </w:hyperlink>
      <w:r>
        <w:rPr>
          <w:color w:val="000000"/>
          <w:sz w:val="27"/>
          <w:szCs w:val="27"/>
        </w:rPr>
        <w:t> мають різну ступінь ризику, самий високоприбутковий варіант вкладення капіталу може виявитися найбільш ризикованим.</w:t>
      </w:r>
    </w:p>
    <w:p w:rsidR="00534EB4" w:rsidRDefault="00534EB4" w:rsidP="00DA2272">
      <w:pPr>
        <w:pStyle w:val="western"/>
        <w:ind w:firstLine="709"/>
        <w:rPr>
          <w:color w:val="000000"/>
          <w:sz w:val="27"/>
          <w:szCs w:val="27"/>
        </w:rPr>
      </w:pPr>
      <w:r>
        <w:rPr>
          <w:color w:val="000000"/>
          <w:sz w:val="27"/>
          <w:szCs w:val="27"/>
        </w:rPr>
        <w:lastRenderedPageBreak/>
        <w:t>Фінансовий ризик виникає в процесі відносин підприємства з фінансовими інститутами (банками, фінансовими, інвестиційними, страховими компаніями, кредитними кооперативами та ін.)</w:t>
      </w:r>
    </w:p>
    <w:p w:rsidR="00534EB4" w:rsidRDefault="00534EB4" w:rsidP="00DA2272">
      <w:pPr>
        <w:pStyle w:val="western"/>
        <w:ind w:firstLine="709"/>
        <w:rPr>
          <w:color w:val="000000"/>
          <w:sz w:val="27"/>
          <w:szCs w:val="27"/>
        </w:rPr>
      </w:pPr>
      <w:r>
        <w:rPr>
          <w:color w:val="000000"/>
          <w:sz w:val="27"/>
          <w:szCs w:val="27"/>
        </w:rPr>
        <w:t>Причини фінансового ризику - інфляційні чинники, зростання облікових ставок банку та ін</w:t>
      </w:r>
    </w:p>
    <w:p w:rsidR="00534EB4" w:rsidRDefault="00534EB4" w:rsidP="00DA2272">
      <w:pPr>
        <w:pStyle w:val="western"/>
        <w:ind w:firstLine="709"/>
        <w:rPr>
          <w:color w:val="000000"/>
          <w:sz w:val="27"/>
          <w:szCs w:val="27"/>
        </w:rPr>
      </w:pPr>
      <w:r>
        <w:rPr>
          <w:color w:val="000000"/>
          <w:sz w:val="27"/>
          <w:szCs w:val="27"/>
        </w:rPr>
        <w:t>Фінансові ризики підрозділяються на два види:</w:t>
      </w:r>
    </w:p>
    <w:p w:rsidR="00534EB4" w:rsidRDefault="00534EB4" w:rsidP="00DA2272">
      <w:pPr>
        <w:pStyle w:val="a5"/>
        <w:numPr>
          <w:ilvl w:val="0"/>
          <w:numId w:val="10"/>
        </w:numPr>
        <w:ind w:firstLine="709"/>
        <w:rPr>
          <w:color w:val="000000"/>
          <w:sz w:val="27"/>
          <w:szCs w:val="27"/>
        </w:rPr>
      </w:pPr>
      <w:r>
        <w:rPr>
          <w:color w:val="000000"/>
          <w:sz w:val="27"/>
          <w:szCs w:val="27"/>
        </w:rPr>
        <w:t>ризики, пов'язані з купівельною спроможністю грошей;</w:t>
      </w:r>
    </w:p>
    <w:p w:rsidR="00534EB4" w:rsidRDefault="00534EB4" w:rsidP="00DA2272">
      <w:pPr>
        <w:pStyle w:val="a5"/>
        <w:numPr>
          <w:ilvl w:val="0"/>
          <w:numId w:val="10"/>
        </w:numPr>
        <w:ind w:firstLine="709"/>
        <w:rPr>
          <w:color w:val="000000"/>
          <w:sz w:val="27"/>
          <w:szCs w:val="27"/>
        </w:rPr>
      </w:pPr>
      <w:r>
        <w:rPr>
          <w:color w:val="000000"/>
          <w:sz w:val="27"/>
          <w:szCs w:val="27"/>
        </w:rPr>
        <w:t>ризики, пов'язані з вкладенням капіталу (інвестиційні ризики).</w:t>
      </w:r>
    </w:p>
    <w:p w:rsidR="00534EB4" w:rsidRDefault="00534EB4" w:rsidP="00DA2272">
      <w:pPr>
        <w:pStyle w:val="western"/>
        <w:ind w:firstLine="709"/>
        <w:rPr>
          <w:color w:val="000000"/>
          <w:sz w:val="27"/>
          <w:szCs w:val="27"/>
        </w:rPr>
      </w:pPr>
      <w:r>
        <w:rPr>
          <w:color w:val="000000"/>
          <w:sz w:val="27"/>
          <w:szCs w:val="27"/>
        </w:rPr>
        <w:t>До ризиків, пов'язаних з купівельною спроможністю грошей, відносяться наступні різновиди ризиків: інфляційні і дефляційні ризики, валютні ризики, ризик ліквідності.</w:t>
      </w:r>
    </w:p>
    <w:p w:rsidR="00534EB4" w:rsidRDefault="00724620" w:rsidP="00DA2272">
      <w:pPr>
        <w:pStyle w:val="western"/>
        <w:ind w:firstLine="709"/>
        <w:rPr>
          <w:color w:val="000000"/>
          <w:sz w:val="27"/>
          <w:szCs w:val="27"/>
        </w:rPr>
      </w:pPr>
      <w:hyperlink r:id="rId44" w:tooltip="Інфляція" w:history="1">
        <w:r w:rsidR="00534EB4">
          <w:rPr>
            <w:rStyle w:val="a3"/>
            <w:color w:val="0066FF"/>
            <w:sz w:val="27"/>
            <w:szCs w:val="27"/>
            <w:u w:val="none"/>
          </w:rPr>
          <w:t>Інфляція</w:t>
        </w:r>
      </w:hyperlink>
      <w:r w:rsidR="00534EB4">
        <w:rPr>
          <w:color w:val="000000"/>
          <w:sz w:val="27"/>
          <w:szCs w:val="27"/>
        </w:rPr>
        <w:t> означає знецінення грошей і, відповідно, зростання цін. Дефляція - це процес, зворотний інфляції, він виражається в зниженні цін і, відповідно, в збільшенні купівельної спроможності грошей.</w:t>
      </w:r>
    </w:p>
    <w:p w:rsidR="00534EB4" w:rsidRDefault="00534EB4" w:rsidP="00DA2272">
      <w:pPr>
        <w:pStyle w:val="western"/>
        <w:ind w:firstLine="709"/>
        <w:rPr>
          <w:color w:val="000000"/>
          <w:sz w:val="27"/>
          <w:szCs w:val="27"/>
        </w:rPr>
      </w:pPr>
      <w:r>
        <w:rPr>
          <w:color w:val="000000"/>
          <w:sz w:val="27"/>
          <w:szCs w:val="27"/>
        </w:rPr>
        <w:t>Інфляційний ризик - це ризик того, що при зростанні інфляції одержувані грошові доходи знецінюються з погляду реальної купівельної спроможності швидше, ніж ростуть. У таких умовах підприємець несе реальні втрати.</w:t>
      </w:r>
    </w:p>
    <w:p w:rsidR="00534EB4" w:rsidRDefault="00534EB4" w:rsidP="00DA2272">
      <w:pPr>
        <w:pStyle w:val="western"/>
        <w:ind w:firstLine="709"/>
        <w:rPr>
          <w:color w:val="000000"/>
          <w:sz w:val="27"/>
          <w:szCs w:val="27"/>
        </w:rPr>
      </w:pPr>
      <w:r>
        <w:rPr>
          <w:color w:val="000000"/>
          <w:sz w:val="27"/>
          <w:szCs w:val="27"/>
        </w:rPr>
        <w:t>Дефляційний ризик - це ризик того, що при зростанні дефляції відбувається падіння рівня цін, погіршення економічних умов підприємництва і зниження доходів.</w:t>
      </w:r>
    </w:p>
    <w:p w:rsidR="00534EB4" w:rsidRDefault="00534EB4" w:rsidP="00DA2272">
      <w:pPr>
        <w:pStyle w:val="western"/>
        <w:ind w:firstLine="709"/>
        <w:rPr>
          <w:color w:val="000000"/>
          <w:sz w:val="27"/>
          <w:szCs w:val="27"/>
        </w:rPr>
      </w:pPr>
      <w:r>
        <w:rPr>
          <w:color w:val="000000"/>
          <w:sz w:val="27"/>
          <w:szCs w:val="27"/>
        </w:rPr>
        <w:t>Валютні ризики являють собою небезпеку валютних втрат, пов'язаних зі зміною курсу однієї іноземної валюти по відношенню до іншої при проведенні зовнішньоекономічних, кредитних та інших валютних операцій.</w:t>
      </w:r>
    </w:p>
    <w:p w:rsidR="00534EB4" w:rsidRDefault="00534EB4" w:rsidP="00DA2272">
      <w:pPr>
        <w:pStyle w:val="western"/>
        <w:ind w:firstLine="709"/>
        <w:rPr>
          <w:color w:val="000000"/>
          <w:sz w:val="27"/>
          <w:szCs w:val="27"/>
        </w:rPr>
      </w:pPr>
      <w:r>
        <w:rPr>
          <w:color w:val="000000"/>
          <w:sz w:val="27"/>
          <w:szCs w:val="27"/>
        </w:rPr>
        <w:t>Ризики ліквідності - це ризики, пов'язані з можливістю втрат при реалізації цінних паперів або інших товарів через зміну оцінки їхньої якості і споживчої вартості.</w:t>
      </w:r>
    </w:p>
    <w:p w:rsidR="00534EB4" w:rsidRDefault="00724620" w:rsidP="00DA2272">
      <w:pPr>
        <w:pStyle w:val="western"/>
        <w:ind w:firstLine="709"/>
        <w:rPr>
          <w:color w:val="000000"/>
          <w:sz w:val="27"/>
          <w:szCs w:val="27"/>
        </w:rPr>
      </w:pPr>
      <w:hyperlink r:id="rId45" w:tooltip="Інвестиції" w:history="1">
        <w:r w:rsidR="00534EB4">
          <w:rPr>
            <w:rStyle w:val="a3"/>
            <w:color w:val="0066FF"/>
            <w:sz w:val="27"/>
            <w:szCs w:val="27"/>
            <w:u w:val="none"/>
          </w:rPr>
          <w:t>Інвестиційні</w:t>
        </w:r>
      </w:hyperlink>
      <w:r w:rsidR="00534EB4">
        <w:rPr>
          <w:color w:val="000000"/>
          <w:sz w:val="27"/>
          <w:szCs w:val="27"/>
        </w:rPr>
        <w:t> ризики містять у собі наступні підвиди ризиків:</w:t>
      </w:r>
    </w:p>
    <w:p w:rsidR="00534EB4" w:rsidRDefault="00534EB4" w:rsidP="00DA2272">
      <w:pPr>
        <w:pStyle w:val="western"/>
        <w:ind w:firstLine="709"/>
        <w:rPr>
          <w:color w:val="000000"/>
          <w:sz w:val="27"/>
          <w:szCs w:val="27"/>
        </w:rPr>
      </w:pPr>
      <w:r>
        <w:rPr>
          <w:color w:val="000000"/>
          <w:sz w:val="27"/>
          <w:szCs w:val="27"/>
        </w:rPr>
        <w:t>1) ризик упущеної вигоди;</w:t>
      </w:r>
    </w:p>
    <w:p w:rsidR="00534EB4" w:rsidRDefault="00534EB4" w:rsidP="00DA2272">
      <w:pPr>
        <w:pStyle w:val="western"/>
        <w:ind w:firstLine="709"/>
        <w:rPr>
          <w:color w:val="000000"/>
          <w:sz w:val="27"/>
          <w:szCs w:val="27"/>
        </w:rPr>
      </w:pPr>
      <w:r>
        <w:rPr>
          <w:color w:val="000000"/>
          <w:sz w:val="27"/>
          <w:szCs w:val="27"/>
        </w:rPr>
        <w:t>2) ризик зниження прибутковості;</w:t>
      </w:r>
    </w:p>
    <w:p w:rsidR="00534EB4" w:rsidRDefault="00534EB4" w:rsidP="00DA2272">
      <w:pPr>
        <w:pStyle w:val="western"/>
        <w:ind w:firstLine="709"/>
        <w:rPr>
          <w:color w:val="000000"/>
          <w:sz w:val="27"/>
          <w:szCs w:val="27"/>
        </w:rPr>
      </w:pPr>
      <w:r>
        <w:rPr>
          <w:color w:val="000000"/>
          <w:sz w:val="27"/>
          <w:szCs w:val="27"/>
        </w:rPr>
        <w:t>3) ризик прямих фінансових втрат.</w:t>
      </w:r>
    </w:p>
    <w:p w:rsidR="00534EB4" w:rsidRDefault="00534EB4" w:rsidP="00DA2272">
      <w:pPr>
        <w:pStyle w:val="western"/>
        <w:ind w:firstLine="709"/>
        <w:rPr>
          <w:color w:val="000000"/>
          <w:sz w:val="27"/>
          <w:szCs w:val="27"/>
        </w:rPr>
      </w:pPr>
      <w:r>
        <w:rPr>
          <w:color w:val="000000"/>
          <w:sz w:val="27"/>
          <w:szCs w:val="27"/>
        </w:rPr>
        <w:t>Ризик упущеної вигоди - це ризик настання непрямого (побічного) фінансового збитку (неодержаний прибуток) у результаті нездійснення якого-небудь заходу (наприклад,</w:t>
      </w:r>
      <w:hyperlink r:id="rId46" w:tooltip="Страхування" w:history="1">
        <w:r>
          <w:rPr>
            <w:rStyle w:val="a3"/>
            <w:color w:val="0066FF"/>
            <w:sz w:val="27"/>
            <w:szCs w:val="27"/>
            <w:u w:val="none"/>
          </w:rPr>
          <w:t> страхування</w:t>
        </w:r>
      </w:hyperlink>
      <w:r>
        <w:rPr>
          <w:color w:val="000000"/>
          <w:sz w:val="27"/>
          <w:szCs w:val="27"/>
        </w:rPr>
        <w:t>, хеджування, інвестування тощо).</w:t>
      </w:r>
    </w:p>
    <w:p w:rsidR="00534EB4" w:rsidRDefault="00534EB4" w:rsidP="00DA2272">
      <w:pPr>
        <w:pStyle w:val="western"/>
        <w:ind w:firstLine="709"/>
        <w:rPr>
          <w:color w:val="000000"/>
          <w:sz w:val="27"/>
          <w:szCs w:val="27"/>
        </w:rPr>
      </w:pPr>
      <w:r>
        <w:rPr>
          <w:color w:val="000000"/>
          <w:sz w:val="27"/>
          <w:szCs w:val="27"/>
        </w:rPr>
        <w:lastRenderedPageBreak/>
        <w:t>Ризик зниження прибутковості може виникнути в результаті зменшення розміру відсотків і дивідендів по портфельних інвестиціях, по внесках і кредитах.</w:t>
      </w:r>
    </w:p>
    <w:p w:rsidR="00534EB4" w:rsidRDefault="00724620" w:rsidP="00DA2272">
      <w:pPr>
        <w:pStyle w:val="western"/>
        <w:ind w:firstLine="709"/>
        <w:rPr>
          <w:color w:val="000000"/>
          <w:sz w:val="27"/>
          <w:szCs w:val="27"/>
        </w:rPr>
      </w:pPr>
      <w:hyperlink r:id="rId47" w:tooltip="Портфельні інвестиції" w:history="1">
        <w:r w:rsidR="00534EB4">
          <w:rPr>
            <w:rStyle w:val="a3"/>
            <w:color w:val="0066FF"/>
            <w:sz w:val="27"/>
            <w:szCs w:val="27"/>
            <w:u w:val="none"/>
          </w:rPr>
          <w:t>Портфельні інвестиції</w:t>
        </w:r>
      </w:hyperlink>
      <w:r w:rsidR="00534EB4">
        <w:rPr>
          <w:color w:val="000000"/>
          <w:sz w:val="27"/>
          <w:szCs w:val="27"/>
        </w:rPr>
        <w:t> пов'язані з формуванням інвестиційного портфеля і являють собою придбання цінних паперів та інших активів. Термін "портфельний" походить від італійського "Porte foglio" в значенні сукупності цінних паперів, які є в інвестора.</w:t>
      </w:r>
    </w:p>
    <w:p w:rsidR="00534EB4" w:rsidRDefault="00534EB4" w:rsidP="00DA2272">
      <w:pPr>
        <w:pStyle w:val="western"/>
        <w:ind w:firstLine="709"/>
        <w:rPr>
          <w:color w:val="000000"/>
          <w:sz w:val="27"/>
          <w:szCs w:val="27"/>
        </w:rPr>
      </w:pPr>
      <w:r>
        <w:rPr>
          <w:color w:val="000000"/>
          <w:sz w:val="27"/>
          <w:szCs w:val="27"/>
        </w:rPr>
        <w:t>Ризик зниження прибутковості включає в себе наступні різновиди: процентні ризики і кредитні ризики.</w:t>
      </w:r>
    </w:p>
    <w:p w:rsidR="00534EB4" w:rsidRDefault="00534EB4" w:rsidP="00DA2272">
      <w:pPr>
        <w:pStyle w:val="western"/>
        <w:ind w:firstLine="709"/>
        <w:rPr>
          <w:color w:val="000000"/>
          <w:sz w:val="27"/>
          <w:szCs w:val="27"/>
        </w:rPr>
      </w:pPr>
      <w:r>
        <w:rPr>
          <w:color w:val="000000"/>
          <w:sz w:val="27"/>
          <w:szCs w:val="27"/>
        </w:rPr>
        <w:t>До процентних ризиків відноситься небезпека втрат комерційними банками, кредитними установами, 'інвестиційними інститутами в результаті перевищення процентних ставок, виплачуваних ними по залучених засобах, над ставками за наданими кредитами. До процентних ризиків відносяться також ризики втрат, які можуть понести інвестори у зв'язку зі зміною дивідендів по акціях, процентних ставок на ринку по облігаціях, сертифікатам і іншим цінним паперам.</w:t>
      </w:r>
    </w:p>
    <w:p w:rsidR="00534EB4" w:rsidRDefault="00534EB4" w:rsidP="00DA2272">
      <w:pPr>
        <w:pStyle w:val="western"/>
        <w:ind w:firstLine="709"/>
        <w:rPr>
          <w:color w:val="000000"/>
          <w:sz w:val="27"/>
          <w:szCs w:val="27"/>
        </w:rPr>
      </w:pPr>
      <w:r>
        <w:rPr>
          <w:color w:val="000000"/>
          <w:sz w:val="27"/>
          <w:szCs w:val="27"/>
        </w:rPr>
        <w:t>Зростання ринкової ставки процента веде до зниження курсової вартості цінних паперів, особливо облігацій з фіксованим відсотком. При підвищенні відсотка може початися також масове скидання цінних паперів, емітованих під більш низькі фіксовані відсотки і, за умовами випуску, достроково прийнятих назад емітентом. Процентний ризик несе інвестор, що вклав кошти в середньострокові і довгострокові </w:t>
      </w:r>
      <w:hyperlink r:id="rId48" w:tooltip="Цінні папери" w:history="1">
        <w:r>
          <w:rPr>
            <w:rStyle w:val="a3"/>
            <w:color w:val="0066FF"/>
            <w:sz w:val="27"/>
            <w:szCs w:val="27"/>
            <w:u w:val="none"/>
          </w:rPr>
          <w:t>цінні папери</w:t>
        </w:r>
      </w:hyperlink>
      <w:r>
        <w:rPr>
          <w:color w:val="000000"/>
          <w:sz w:val="27"/>
          <w:szCs w:val="27"/>
        </w:rPr>
        <w:t> з фіксованим відсотком при поточному підвищенні середньоринкового відсотка в порівнянні з фіксованим рівнем. Іншими словами, інвестор міг би отримати приріст доходів за рахунок підвищення відсотка, але не може вивільнити свої кошти, вкладені на зазначених вище умовах.</w:t>
      </w:r>
    </w:p>
    <w:p w:rsidR="00534EB4" w:rsidRDefault="00534EB4" w:rsidP="00DA2272">
      <w:pPr>
        <w:pStyle w:val="western"/>
        <w:ind w:firstLine="709"/>
        <w:rPr>
          <w:color w:val="000000"/>
          <w:sz w:val="27"/>
          <w:szCs w:val="27"/>
        </w:rPr>
      </w:pPr>
      <w:r>
        <w:rPr>
          <w:color w:val="000000"/>
          <w:sz w:val="27"/>
          <w:szCs w:val="27"/>
        </w:rPr>
        <w:t>Процентний ризик несе емітент, що випускає в обіг середньострокові і довгострокові цінні папери з фіксованим відсотком при поточному зниженні середньоринкового відсотка в порівнянні з фіксованим рівнем. Інакше кажучи, емітент міг би залучати кошти з ринку під більш низький відсоток, але він вже зв'язаний зробленим ним випуском цінних паперів. Цей вид ризику при швидкому зростанні відсоткових ставок в умовах інфляції має значення і для короткострокових паперів.</w:t>
      </w:r>
    </w:p>
    <w:p w:rsidR="00534EB4" w:rsidRDefault="00724620" w:rsidP="00DA2272">
      <w:pPr>
        <w:pStyle w:val="western"/>
        <w:ind w:firstLine="709"/>
        <w:rPr>
          <w:color w:val="000000"/>
          <w:sz w:val="27"/>
          <w:szCs w:val="27"/>
        </w:rPr>
      </w:pPr>
      <w:hyperlink r:id="rId49" w:tooltip="Кредитний ризик" w:history="1">
        <w:r w:rsidR="00534EB4">
          <w:rPr>
            <w:rStyle w:val="a3"/>
            <w:color w:val="0066FF"/>
            <w:sz w:val="27"/>
            <w:szCs w:val="27"/>
            <w:u w:val="none"/>
          </w:rPr>
          <w:t>Кредитний ризик</w:t>
        </w:r>
      </w:hyperlink>
      <w:r w:rsidR="00534EB4">
        <w:rPr>
          <w:color w:val="000000"/>
          <w:sz w:val="27"/>
          <w:szCs w:val="27"/>
        </w:rPr>
        <w:t> - небезпека несплати позичальником основного боргу і відсотків, належних кредитору. До кредитного ризику відноситься також ризик такої події, при якому емітент, що випустив боргові цінні папери, виявиться не в змозі виплачувати відсотки по них або основну суму боргу. </w:t>
      </w:r>
      <w:hyperlink r:id="rId50" w:tooltip="Кредитний ризик" w:history="1">
        <w:r w:rsidR="00534EB4">
          <w:rPr>
            <w:rStyle w:val="a3"/>
            <w:color w:val="0066FF"/>
            <w:sz w:val="27"/>
            <w:szCs w:val="27"/>
            <w:u w:val="none"/>
          </w:rPr>
          <w:t>Кредитний ризик</w:t>
        </w:r>
      </w:hyperlink>
      <w:r w:rsidR="00534EB4">
        <w:rPr>
          <w:color w:val="000000"/>
          <w:sz w:val="27"/>
          <w:szCs w:val="27"/>
        </w:rPr>
        <w:t> може бути також різновидом ризиків прямих фінансових втрат.</w:t>
      </w:r>
    </w:p>
    <w:p w:rsidR="00534EB4" w:rsidRDefault="00534EB4" w:rsidP="00DA2272">
      <w:pPr>
        <w:pStyle w:val="western"/>
        <w:ind w:firstLine="709"/>
        <w:rPr>
          <w:color w:val="000000"/>
          <w:sz w:val="27"/>
          <w:szCs w:val="27"/>
        </w:rPr>
      </w:pPr>
      <w:r>
        <w:rPr>
          <w:color w:val="000000"/>
          <w:sz w:val="27"/>
          <w:szCs w:val="27"/>
        </w:rPr>
        <w:lastRenderedPageBreak/>
        <w:t>Ризики прямих фінансових втрат включають в себе наступні різновиди: біржовий ризик, селективний ризик, ризик банкрутства, а також кредитний ризик.</w:t>
      </w:r>
    </w:p>
    <w:p w:rsidR="00534EB4" w:rsidRDefault="00534EB4" w:rsidP="00DA2272">
      <w:pPr>
        <w:pStyle w:val="western"/>
        <w:ind w:firstLine="709"/>
        <w:rPr>
          <w:color w:val="000000"/>
          <w:sz w:val="27"/>
          <w:szCs w:val="27"/>
        </w:rPr>
      </w:pPr>
      <w:r>
        <w:rPr>
          <w:color w:val="000000"/>
          <w:sz w:val="27"/>
          <w:szCs w:val="27"/>
        </w:rPr>
        <w:t>Біржові ризики являють собою небезпеку втрат від біржових угод. До цих ризиків відносяться: ризик неплатежу по комерційних справах, ризик неплатежу комісійної винагороди брокерської фірми і т.п.</w:t>
      </w:r>
    </w:p>
    <w:p w:rsidR="00534EB4" w:rsidRDefault="00534EB4" w:rsidP="00DA2272">
      <w:pPr>
        <w:pStyle w:val="western"/>
        <w:ind w:firstLine="709"/>
        <w:rPr>
          <w:color w:val="000000"/>
          <w:sz w:val="27"/>
          <w:szCs w:val="27"/>
        </w:rPr>
      </w:pPr>
      <w:r>
        <w:rPr>
          <w:color w:val="000000"/>
          <w:sz w:val="27"/>
          <w:szCs w:val="27"/>
        </w:rPr>
        <w:t>Селективні ризики (від лат. Selectio - вибір, добір) - це ризики неправильного вибору способу вкладення капіталу, виду цінних паперів для інвестування в порівнянні з іншими видами цінних паперів при формуванні інвестиційного портфеля.</w:t>
      </w:r>
    </w:p>
    <w:p w:rsidR="00534EB4" w:rsidRDefault="00534EB4" w:rsidP="00DA2272">
      <w:pPr>
        <w:pStyle w:val="western"/>
        <w:ind w:firstLine="709"/>
        <w:rPr>
          <w:color w:val="000000"/>
          <w:sz w:val="27"/>
          <w:szCs w:val="27"/>
        </w:rPr>
      </w:pPr>
      <w:r>
        <w:rPr>
          <w:color w:val="000000"/>
          <w:sz w:val="27"/>
          <w:szCs w:val="27"/>
        </w:rPr>
        <w:t>Ризик банкрутства являє собою небезпека в результаті неправильного вибору способу вкладення капіталу, повної втрати підприємцем власного капіталу і нездатності його розраховуватися за взятими на себе зобов'язаннями. У результаті підприємець стає банкрутом.</w:t>
      </w:r>
    </w:p>
    <w:p w:rsidR="00534EB4" w:rsidRDefault="00534EB4" w:rsidP="00DA2272">
      <w:pPr>
        <w:pStyle w:val="western"/>
        <w:ind w:firstLine="709"/>
        <w:rPr>
          <w:color w:val="000000"/>
          <w:sz w:val="27"/>
          <w:szCs w:val="27"/>
        </w:rPr>
      </w:pPr>
      <w:r>
        <w:rPr>
          <w:color w:val="000000"/>
          <w:sz w:val="27"/>
          <w:szCs w:val="27"/>
        </w:rPr>
        <w:t>Фінансовий ризик являє собою функцію часу. Як правило, ступінь ризику для даного фінансового активу або варіанта вкладення капіталу збільшується у часі.</w:t>
      </w:r>
    </w:p>
    <w:p w:rsidR="00534EB4" w:rsidRDefault="00534EB4" w:rsidP="00DA2272">
      <w:pPr>
        <w:pStyle w:val="western"/>
        <w:ind w:firstLine="709"/>
        <w:rPr>
          <w:color w:val="000000"/>
          <w:sz w:val="27"/>
          <w:szCs w:val="27"/>
        </w:rPr>
      </w:pPr>
      <w:r>
        <w:rPr>
          <w:color w:val="000000"/>
          <w:sz w:val="27"/>
          <w:szCs w:val="27"/>
        </w:rPr>
        <w:t>Ряд дослідників (зокрема С. Черних, С. Малахов та ін) вважають, що в даній класифікації упущений ризик партнерства, безпосередньо обумовлений контрактними відносинами, в які банк (кредитний кооператив) вступає зі своїми клієнтами. Ризик партнерства пов'язаний з тим, що партнер, який підписав з банком (кредитним кооперативом) фінансовий контракт (договір), з тих чи інших причин може відмовитися від виконання своїх зобов'язань та оплати відсотків за ними.</w:t>
      </w:r>
    </w:p>
    <w:p w:rsidR="00534EB4" w:rsidRDefault="00534EB4" w:rsidP="00DA2272">
      <w:pPr>
        <w:pStyle w:val="western"/>
        <w:ind w:firstLine="709"/>
        <w:rPr>
          <w:color w:val="000000"/>
          <w:sz w:val="27"/>
          <w:szCs w:val="27"/>
        </w:rPr>
      </w:pPr>
      <w:r>
        <w:rPr>
          <w:color w:val="000000"/>
          <w:sz w:val="27"/>
          <w:szCs w:val="27"/>
        </w:rPr>
        <w:t>Зарубіжний досвід управління ризиками партнерства, його організація і методи залежать від двох головних факторів: природи банківських продуктів чи послуг та життєвого циклу фінансового контракту. Виділяється чотири основних типи банківських продуктів чи послуг:</w:t>
      </w:r>
    </w:p>
    <w:p w:rsidR="00534EB4" w:rsidRDefault="00534EB4" w:rsidP="00DA2272">
      <w:pPr>
        <w:pStyle w:val="a5"/>
        <w:numPr>
          <w:ilvl w:val="0"/>
          <w:numId w:val="11"/>
        </w:numPr>
        <w:ind w:firstLine="709"/>
        <w:rPr>
          <w:color w:val="000000"/>
          <w:sz w:val="27"/>
          <w:szCs w:val="27"/>
        </w:rPr>
      </w:pPr>
      <w:r>
        <w:rPr>
          <w:color w:val="000000"/>
          <w:sz w:val="27"/>
          <w:szCs w:val="27"/>
        </w:rPr>
        <w:t>позики і кредити фізичним особам і індивідуальним підприємствам (вони численні і невеликі за обсягом);</w:t>
      </w:r>
    </w:p>
    <w:p w:rsidR="00534EB4" w:rsidRDefault="00534EB4" w:rsidP="00DA2272">
      <w:pPr>
        <w:pStyle w:val="a5"/>
        <w:numPr>
          <w:ilvl w:val="0"/>
          <w:numId w:val="11"/>
        </w:numPr>
        <w:ind w:firstLine="709"/>
        <w:rPr>
          <w:color w:val="000000"/>
          <w:sz w:val="27"/>
          <w:szCs w:val="27"/>
        </w:rPr>
      </w:pPr>
      <w:r>
        <w:rPr>
          <w:color w:val="000000"/>
          <w:sz w:val="27"/>
          <w:szCs w:val="27"/>
        </w:rPr>
        <w:t>фінансування інвестицій підприємств та місцевих органів влади;</w:t>
      </w:r>
    </w:p>
    <w:p w:rsidR="00534EB4" w:rsidRDefault="00534EB4" w:rsidP="00DA2272">
      <w:pPr>
        <w:pStyle w:val="a5"/>
        <w:numPr>
          <w:ilvl w:val="0"/>
          <w:numId w:val="11"/>
        </w:numPr>
        <w:ind w:firstLine="709"/>
        <w:rPr>
          <w:color w:val="000000"/>
          <w:sz w:val="27"/>
          <w:szCs w:val="27"/>
        </w:rPr>
      </w:pPr>
      <w:r>
        <w:rPr>
          <w:color w:val="000000"/>
          <w:sz w:val="27"/>
          <w:szCs w:val="27"/>
        </w:rPr>
        <w:t>казначейські позики і короткострокові кредити для погашення грошових зобов'язань підприємств та органів влади;</w:t>
      </w:r>
    </w:p>
    <w:p w:rsidR="00534EB4" w:rsidRDefault="00534EB4" w:rsidP="00DA2272">
      <w:pPr>
        <w:pStyle w:val="a5"/>
        <w:numPr>
          <w:ilvl w:val="0"/>
          <w:numId w:val="11"/>
        </w:numPr>
        <w:ind w:firstLine="709"/>
        <w:rPr>
          <w:color w:val="000000"/>
          <w:sz w:val="27"/>
          <w:szCs w:val="27"/>
        </w:rPr>
      </w:pPr>
      <w:r>
        <w:rPr>
          <w:color w:val="000000"/>
          <w:sz w:val="27"/>
          <w:szCs w:val="27"/>
        </w:rPr>
        <w:t>міжбанківські кредити, надані на короткі терміни, але на великі суми.</w:t>
      </w:r>
    </w:p>
    <w:p w:rsidR="00534EB4" w:rsidRDefault="00724620" w:rsidP="00DA2272">
      <w:pPr>
        <w:pStyle w:val="western"/>
        <w:ind w:firstLine="709"/>
        <w:rPr>
          <w:color w:val="000000"/>
          <w:sz w:val="27"/>
          <w:szCs w:val="27"/>
        </w:rPr>
      </w:pPr>
      <w:hyperlink r:id="rId51" w:tooltip="Кредит" w:history="1">
        <w:r w:rsidR="00534EB4">
          <w:rPr>
            <w:rStyle w:val="a3"/>
            <w:color w:val="0066FF"/>
            <w:sz w:val="27"/>
            <w:szCs w:val="27"/>
            <w:u w:val="none"/>
          </w:rPr>
          <w:t>Кредитні</w:t>
        </w:r>
      </w:hyperlink>
      <w:r w:rsidR="00534EB4">
        <w:rPr>
          <w:color w:val="000000"/>
          <w:sz w:val="27"/>
          <w:szCs w:val="27"/>
        </w:rPr>
        <w:t> установи (банки, </w:t>
      </w:r>
      <w:hyperlink r:id="rId52" w:tooltip="Кредитні кооперативи" w:history="1">
        <w:r w:rsidR="00534EB4">
          <w:rPr>
            <w:rStyle w:val="a3"/>
            <w:color w:val="0066FF"/>
            <w:sz w:val="27"/>
            <w:szCs w:val="27"/>
            <w:u w:val="none"/>
          </w:rPr>
          <w:t>кредитні кооперативи</w:t>
        </w:r>
      </w:hyperlink>
      <w:r w:rsidR="00534EB4">
        <w:rPr>
          <w:color w:val="000000"/>
          <w:sz w:val="27"/>
          <w:szCs w:val="27"/>
        </w:rPr>
        <w:t> тощо) повинні постійно відслідковувати ризики, пов'язані з можливими змінами відносин з партнерами, здійснюючи такі операції:</w:t>
      </w:r>
    </w:p>
    <w:p w:rsidR="00534EB4" w:rsidRDefault="00534EB4" w:rsidP="00DA2272">
      <w:pPr>
        <w:pStyle w:val="a5"/>
        <w:numPr>
          <w:ilvl w:val="0"/>
          <w:numId w:val="12"/>
        </w:numPr>
        <w:ind w:firstLine="709"/>
        <w:rPr>
          <w:color w:val="000000"/>
          <w:sz w:val="27"/>
          <w:szCs w:val="27"/>
        </w:rPr>
      </w:pPr>
      <w:r>
        <w:rPr>
          <w:color w:val="000000"/>
          <w:sz w:val="27"/>
          <w:szCs w:val="27"/>
        </w:rPr>
        <w:lastRenderedPageBreak/>
        <w:t>ідентифікація партнерів (розподіл за категоріями: </w:t>
      </w:r>
      <w:hyperlink r:id="rId53" w:tooltip="Фізичні особи" w:history="1">
        <w:r>
          <w:rPr>
            <w:rStyle w:val="a3"/>
            <w:color w:val="0066FF"/>
            <w:sz w:val="27"/>
            <w:szCs w:val="27"/>
            <w:u w:val="none"/>
          </w:rPr>
          <w:t>фізичні особи</w:t>
        </w:r>
      </w:hyperlink>
      <w:r>
        <w:rPr>
          <w:color w:val="000000"/>
          <w:sz w:val="27"/>
          <w:szCs w:val="27"/>
        </w:rPr>
        <w:t>; малі та середні підприємства; місцеві органи влади; великі підприємства, інші кредитні установи);</w:t>
      </w:r>
    </w:p>
    <w:p w:rsidR="00534EB4" w:rsidRDefault="00534EB4" w:rsidP="00DA2272">
      <w:pPr>
        <w:pStyle w:val="a5"/>
        <w:numPr>
          <w:ilvl w:val="0"/>
          <w:numId w:val="12"/>
        </w:numPr>
        <w:ind w:firstLine="709"/>
        <w:rPr>
          <w:color w:val="000000"/>
          <w:sz w:val="27"/>
          <w:szCs w:val="27"/>
        </w:rPr>
      </w:pPr>
      <w:r>
        <w:rPr>
          <w:color w:val="000000"/>
          <w:sz w:val="27"/>
          <w:szCs w:val="27"/>
        </w:rPr>
        <w:t>визначення меж ризику для кожного партнера (рейтинг партнера, якість відносин з партнером і т.д.);</w:t>
      </w:r>
    </w:p>
    <w:p w:rsidR="00534EB4" w:rsidRDefault="00534EB4" w:rsidP="00DA2272">
      <w:pPr>
        <w:pStyle w:val="a5"/>
        <w:numPr>
          <w:ilvl w:val="0"/>
          <w:numId w:val="12"/>
        </w:numPr>
        <w:ind w:firstLine="709"/>
        <w:rPr>
          <w:color w:val="000000"/>
          <w:sz w:val="27"/>
          <w:szCs w:val="27"/>
        </w:rPr>
      </w:pPr>
      <w:r>
        <w:rPr>
          <w:color w:val="000000"/>
          <w:sz w:val="27"/>
          <w:szCs w:val="27"/>
        </w:rPr>
        <w:t>постійне відстежування дотримання лімітів зобов'язань, термінів платежів і т.д., встановлених для кожного партнера;</w:t>
      </w:r>
    </w:p>
    <w:p w:rsidR="00534EB4" w:rsidRDefault="00534EB4" w:rsidP="00DA2272">
      <w:pPr>
        <w:pStyle w:val="a5"/>
        <w:numPr>
          <w:ilvl w:val="0"/>
          <w:numId w:val="12"/>
        </w:numPr>
        <w:ind w:firstLine="709"/>
        <w:rPr>
          <w:color w:val="000000"/>
          <w:sz w:val="27"/>
          <w:szCs w:val="27"/>
        </w:rPr>
      </w:pPr>
      <w:r>
        <w:rPr>
          <w:color w:val="000000"/>
          <w:sz w:val="27"/>
          <w:szCs w:val="27"/>
        </w:rPr>
        <w:t>розробка правил та процедур вимірювання ризиків (у відсотках від номінальної суми кредиту; на основі статистичних методів, що враховують ринкову вартість кредиту в даний момент і перспектив її еволюції);</w:t>
      </w:r>
    </w:p>
    <w:p w:rsidR="00534EB4" w:rsidRDefault="00534EB4" w:rsidP="00DA2272">
      <w:pPr>
        <w:pStyle w:val="a5"/>
        <w:numPr>
          <w:ilvl w:val="0"/>
          <w:numId w:val="12"/>
        </w:numPr>
        <w:ind w:firstLine="709"/>
        <w:rPr>
          <w:color w:val="000000"/>
          <w:sz w:val="27"/>
          <w:szCs w:val="27"/>
        </w:rPr>
      </w:pPr>
      <w:r>
        <w:rPr>
          <w:color w:val="000000"/>
          <w:sz w:val="27"/>
          <w:szCs w:val="27"/>
        </w:rPr>
        <w:t>відділення служб банку, що займаються розрахунком і контролем ризиків партнерства, від функціональних служб.</w:t>
      </w:r>
    </w:p>
    <w:p w:rsidR="00534EB4" w:rsidRDefault="00534EB4" w:rsidP="00DA2272">
      <w:pPr>
        <w:pStyle w:val="western"/>
        <w:ind w:firstLine="709"/>
        <w:rPr>
          <w:color w:val="000000"/>
          <w:sz w:val="27"/>
          <w:szCs w:val="27"/>
        </w:rPr>
      </w:pPr>
      <w:r>
        <w:rPr>
          <w:color w:val="000000"/>
          <w:sz w:val="27"/>
          <w:szCs w:val="27"/>
        </w:rPr>
        <w:t>У січні 2004 р. набрало чинності Положення Центрального банку РФ "Про організацію внутрішнього контролю в кредитних організаціях і банківських групах".</w:t>
      </w:r>
    </w:p>
    <w:p w:rsidR="00534EB4" w:rsidRDefault="00534EB4" w:rsidP="00DA2272">
      <w:pPr>
        <w:pStyle w:val="western"/>
        <w:ind w:firstLine="709"/>
        <w:rPr>
          <w:color w:val="000000"/>
          <w:sz w:val="27"/>
          <w:szCs w:val="27"/>
        </w:rPr>
      </w:pPr>
      <w:r>
        <w:rPr>
          <w:color w:val="000000"/>
          <w:sz w:val="27"/>
          <w:szCs w:val="27"/>
        </w:rPr>
        <w:t>У документі посилені вимоги до системи внутрішнього контролю в російських кредитних організаціях і до якості корпоративного управління. Спираючись на міжнародні стандарти та рекомендації Базельського комітету з банківського нагляду, визначено три складові:</w:t>
      </w:r>
    </w:p>
    <w:p w:rsidR="00534EB4" w:rsidRDefault="00534EB4" w:rsidP="00DA2272">
      <w:pPr>
        <w:pStyle w:val="a5"/>
        <w:numPr>
          <w:ilvl w:val="0"/>
          <w:numId w:val="13"/>
        </w:numPr>
        <w:ind w:firstLine="709"/>
        <w:rPr>
          <w:color w:val="000000"/>
          <w:sz w:val="27"/>
          <w:szCs w:val="27"/>
        </w:rPr>
      </w:pPr>
      <w:r>
        <w:rPr>
          <w:color w:val="000000"/>
          <w:sz w:val="27"/>
          <w:szCs w:val="27"/>
        </w:rPr>
        <w:t>мінімізація вимог до достатності капіталу;</w:t>
      </w:r>
    </w:p>
    <w:p w:rsidR="00534EB4" w:rsidRDefault="00534EB4" w:rsidP="00DA2272">
      <w:pPr>
        <w:pStyle w:val="a5"/>
        <w:numPr>
          <w:ilvl w:val="0"/>
          <w:numId w:val="13"/>
        </w:numPr>
        <w:ind w:firstLine="709"/>
        <w:rPr>
          <w:color w:val="000000"/>
          <w:sz w:val="27"/>
          <w:szCs w:val="27"/>
        </w:rPr>
      </w:pPr>
      <w:r>
        <w:rPr>
          <w:color w:val="000000"/>
          <w:sz w:val="27"/>
          <w:szCs w:val="27"/>
        </w:rPr>
        <w:t>підвищення відкритості банківських операцій;</w:t>
      </w:r>
    </w:p>
    <w:p w:rsidR="00534EB4" w:rsidRDefault="00534EB4" w:rsidP="00DA2272">
      <w:pPr>
        <w:pStyle w:val="a5"/>
        <w:numPr>
          <w:ilvl w:val="0"/>
          <w:numId w:val="13"/>
        </w:numPr>
        <w:ind w:firstLine="709"/>
        <w:rPr>
          <w:color w:val="000000"/>
          <w:sz w:val="27"/>
          <w:szCs w:val="27"/>
        </w:rPr>
      </w:pPr>
      <w:r>
        <w:rPr>
          <w:color w:val="000000"/>
          <w:sz w:val="27"/>
          <w:szCs w:val="27"/>
        </w:rPr>
        <w:t>активне використання банками внутрішніх систем контролю за ризиками.</w:t>
      </w:r>
    </w:p>
    <w:p w:rsidR="00534EB4" w:rsidRDefault="00534EB4" w:rsidP="00DA2272">
      <w:pPr>
        <w:pStyle w:val="western"/>
        <w:ind w:firstLine="709"/>
        <w:rPr>
          <w:color w:val="000000"/>
          <w:sz w:val="27"/>
          <w:szCs w:val="27"/>
        </w:rPr>
      </w:pPr>
      <w:r>
        <w:rPr>
          <w:color w:val="000000"/>
          <w:sz w:val="27"/>
          <w:szCs w:val="27"/>
        </w:rPr>
        <w:t>Ефективне управління банківськими ризиками стає одним з головних напрямів наближення вітчизняних банків до міжнародних стандартів.</w:t>
      </w:r>
    </w:p>
    <w:p w:rsidR="00534EB4" w:rsidRDefault="00534EB4" w:rsidP="00DA2272">
      <w:pPr>
        <w:pStyle w:val="western"/>
        <w:ind w:firstLine="709"/>
        <w:rPr>
          <w:color w:val="000000"/>
          <w:sz w:val="27"/>
          <w:szCs w:val="27"/>
        </w:rPr>
      </w:pPr>
      <w:r>
        <w:rPr>
          <w:color w:val="000000"/>
          <w:sz w:val="27"/>
          <w:szCs w:val="27"/>
        </w:rPr>
        <w:t>В економічній теорії, до теперішнього часу, ще не розроблена загальноприйнята і вичерпна класифікація підприємницьких ризиків. На практиці існує дуже велика кількість різних форм їх прояву, і той же вид ризику зможе позначатися різними термінами. Труднощі при ідентифікації ризиків виникають при недостатності, або повній відсутності інформації. А найчастіше при неувазі до інформації. Кожний ризик повинен визначатися і оцінюватися окремо, не можна об'єднувати ризики. Все це призведе до прийняття неправильного управлінського рішення.</w:t>
      </w:r>
    </w:p>
    <w:p w:rsidR="00534EB4" w:rsidRDefault="00534EB4" w:rsidP="00DA2272">
      <w:pPr>
        <w:pStyle w:val="western"/>
        <w:ind w:firstLine="709"/>
        <w:rPr>
          <w:color w:val="000000"/>
          <w:sz w:val="27"/>
          <w:szCs w:val="27"/>
        </w:rPr>
      </w:pPr>
      <w:r>
        <w:rPr>
          <w:color w:val="000000"/>
          <w:sz w:val="27"/>
          <w:szCs w:val="27"/>
        </w:rPr>
        <w:t>На думку члена-кореспондента РАН Г. Клейнера, сьогодні найбільш суттєвими для російських підприємств є три види загроз:</w:t>
      </w:r>
    </w:p>
    <w:p w:rsidR="00534EB4" w:rsidRDefault="00534EB4" w:rsidP="00DA2272">
      <w:pPr>
        <w:pStyle w:val="a5"/>
        <w:numPr>
          <w:ilvl w:val="0"/>
          <w:numId w:val="14"/>
        </w:numPr>
        <w:ind w:firstLine="709"/>
        <w:rPr>
          <w:color w:val="000000"/>
          <w:sz w:val="27"/>
          <w:szCs w:val="27"/>
        </w:rPr>
      </w:pPr>
      <w:r>
        <w:rPr>
          <w:color w:val="000000"/>
          <w:sz w:val="27"/>
          <w:szCs w:val="27"/>
        </w:rPr>
        <w:t>загроза існуванню або суверенності підприємства;</w:t>
      </w:r>
    </w:p>
    <w:p w:rsidR="00534EB4" w:rsidRDefault="00534EB4" w:rsidP="00DA2272">
      <w:pPr>
        <w:pStyle w:val="a5"/>
        <w:numPr>
          <w:ilvl w:val="0"/>
          <w:numId w:val="14"/>
        </w:numPr>
        <w:ind w:firstLine="709"/>
        <w:rPr>
          <w:color w:val="000000"/>
          <w:sz w:val="27"/>
          <w:szCs w:val="27"/>
        </w:rPr>
      </w:pPr>
      <w:r>
        <w:rPr>
          <w:color w:val="000000"/>
          <w:sz w:val="27"/>
          <w:szCs w:val="27"/>
        </w:rPr>
        <w:t>загроза цілісності підприємства;</w:t>
      </w:r>
    </w:p>
    <w:p w:rsidR="00534EB4" w:rsidRDefault="00534EB4" w:rsidP="00DA2272">
      <w:pPr>
        <w:pStyle w:val="a5"/>
        <w:numPr>
          <w:ilvl w:val="0"/>
          <w:numId w:val="14"/>
        </w:numPr>
        <w:ind w:firstLine="709"/>
        <w:rPr>
          <w:color w:val="000000"/>
          <w:sz w:val="27"/>
          <w:szCs w:val="27"/>
        </w:rPr>
      </w:pPr>
      <w:r>
        <w:rPr>
          <w:color w:val="000000"/>
          <w:sz w:val="27"/>
          <w:szCs w:val="27"/>
        </w:rPr>
        <w:t>загроза ринкової позиції підприємства.</w:t>
      </w:r>
    </w:p>
    <w:p w:rsidR="00534EB4" w:rsidRDefault="00534EB4" w:rsidP="00DA2272">
      <w:pPr>
        <w:pStyle w:val="western"/>
        <w:ind w:firstLine="709"/>
        <w:rPr>
          <w:color w:val="000000"/>
          <w:sz w:val="27"/>
          <w:szCs w:val="27"/>
        </w:rPr>
      </w:pPr>
      <w:r>
        <w:rPr>
          <w:color w:val="000000"/>
          <w:sz w:val="27"/>
          <w:szCs w:val="27"/>
        </w:rPr>
        <w:lastRenderedPageBreak/>
        <w:t>Це пов'язано з неправовий ліквідацією підприємств в результаті злого умислу іншої особи, або групи осіб. Йде процес підпорядкування самостійних перш суб'єктів господарювання галузевим об'єднанням, холдингам.</w:t>
      </w:r>
    </w:p>
    <w:p w:rsidR="00534EB4" w:rsidRDefault="00534EB4" w:rsidP="00DA2272">
      <w:pPr>
        <w:pStyle w:val="western"/>
        <w:ind w:firstLine="709"/>
        <w:rPr>
          <w:color w:val="000000"/>
          <w:sz w:val="27"/>
          <w:szCs w:val="27"/>
        </w:rPr>
      </w:pPr>
      <w:r>
        <w:rPr>
          <w:color w:val="000000"/>
          <w:sz w:val="27"/>
          <w:szCs w:val="27"/>
        </w:rPr>
        <w:t>За інформацією Торговельно-промислової палати РФ якщо у 2002 р. відбулося 1870 злиттів і поглинань одних компаній іншими (76% з них були ворожими), то в 2003 р. їх абсолютне число виросло на 40%. Більшість недружніх захоплень супроводжувалося використанням "судових актів" та "адміністративного ресурсу".</w:t>
      </w:r>
    </w:p>
    <w:p w:rsidR="00534EB4" w:rsidRDefault="00534EB4" w:rsidP="00DA2272">
      <w:pPr>
        <w:pStyle w:val="western"/>
        <w:ind w:firstLine="709"/>
        <w:rPr>
          <w:color w:val="000000"/>
          <w:sz w:val="27"/>
          <w:szCs w:val="27"/>
        </w:rPr>
      </w:pPr>
      <w:r>
        <w:rPr>
          <w:color w:val="000000"/>
          <w:sz w:val="27"/>
          <w:szCs w:val="27"/>
        </w:rPr>
        <w:t>Клейнер вносить пропозицію про необхідність прийняття закону про підприємство як господарюючого суб'єкта. На відміну від законів про АТ, ЗАТ, ТОВ визначають організаційно - правові форми діяльності підприємств, у новому законі має бути охарактеризовано зміст виробничо - господарської діяльності. Закон покликаний забезпечити безпеку підприємства як економічного суб'єкта.</w:t>
      </w:r>
    </w:p>
    <w:p w:rsidR="00534EB4" w:rsidRDefault="00534EB4" w:rsidP="00DA2272">
      <w:pPr>
        <w:pStyle w:val="western"/>
        <w:ind w:firstLine="709"/>
        <w:rPr>
          <w:color w:val="000000"/>
          <w:sz w:val="27"/>
          <w:szCs w:val="27"/>
        </w:rPr>
      </w:pPr>
      <w:r>
        <w:rPr>
          <w:color w:val="000000"/>
          <w:sz w:val="27"/>
          <w:szCs w:val="27"/>
        </w:rPr>
        <w:t>При аналізі та оцінці ризиків застосовуються статистичні дані, економічні моделі, </w:t>
      </w:r>
      <w:hyperlink r:id="rId54" w:tooltip="Математичні розрахунки" w:history="1">
        <w:r>
          <w:rPr>
            <w:rStyle w:val="a3"/>
            <w:color w:val="0066FF"/>
            <w:sz w:val="27"/>
            <w:szCs w:val="27"/>
            <w:u w:val="none"/>
          </w:rPr>
          <w:t>математичні розрахунки</w:t>
        </w:r>
      </w:hyperlink>
      <w:r>
        <w:rPr>
          <w:color w:val="000000"/>
          <w:sz w:val="27"/>
          <w:szCs w:val="27"/>
        </w:rPr>
        <w:t>. Для аналізу ризиків може бути використаний </w:t>
      </w:r>
      <w:hyperlink r:id="rId55" w:tooltip="Метод експертних оцінок" w:history="1">
        <w:r>
          <w:rPr>
            <w:rStyle w:val="a3"/>
            <w:color w:val="0066FF"/>
            <w:sz w:val="27"/>
            <w:szCs w:val="27"/>
            <w:u w:val="none"/>
          </w:rPr>
          <w:t>метод експертних оцінок</w:t>
        </w:r>
      </w:hyperlink>
      <w:r>
        <w:rPr>
          <w:color w:val="000000"/>
          <w:sz w:val="27"/>
          <w:szCs w:val="27"/>
        </w:rPr>
        <w:t>.</w:t>
      </w:r>
    </w:p>
    <w:p w:rsidR="00534EB4" w:rsidRDefault="00724620" w:rsidP="00DA2272">
      <w:pPr>
        <w:pStyle w:val="western"/>
        <w:ind w:firstLine="709"/>
        <w:rPr>
          <w:color w:val="000000"/>
          <w:sz w:val="27"/>
          <w:szCs w:val="27"/>
        </w:rPr>
      </w:pPr>
      <w:hyperlink r:id="rId56" w:tooltip="Якісний аналіз" w:history="1">
        <w:r w:rsidR="00534EB4">
          <w:rPr>
            <w:rStyle w:val="a3"/>
            <w:color w:val="0066FF"/>
            <w:sz w:val="27"/>
            <w:szCs w:val="27"/>
            <w:u w:val="none"/>
          </w:rPr>
          <w:t>Якісний аналіз</w:t>
        </w:r>
      </w:hyperlink>
      <w:r w:rsidR="00534EB4">
        <w:rPr>
          <w:color w:val="000000"/>
          <w:sz w:val="27"/>
          <w:szCs w:val="27"/>
        </w:rPr>
        <w:t> ризиків передбачає виявлення найбільш небезпечних областей їх виникнення та впливу.</w:t>
      </w:r>
    </w:p>
    <w:p w:rsidR="00534EB4" w:rsidRDefault="00724620" w:rsidP="00DA2272">
      <w:pPr>
        <w:pStyle w:val="western"/>
        <w:ind w:firstLine="709"/>
        <w:rPr>
          <w:color w:val="000000"/>
          <w:sz w:val="27"/>
          <w:szCs w:val="27"/>
        </w:rPr>
      </w:pPr>
      <w:hyperlink r:id="rId57" w:tooltip="Кількісний аналіз" w:history="1">
        <w:r w:rsidR="00534EB4">
          <w:rPr>
            <w:rStyle w:val="a3"/>
            <w:color w:val="0066FF"/>
            <w:sz w:val="27"/>
            <w:szCs w:val="27"/>
            <w:u w:val="none"/>
          </w:rPr>
          <w:t>Кількісний аналіз</w:t>
        </w:r>
      </w:hyperlink>
      <w:r w:rsidR="00534EB4">
        <w:rPr>
          <w:color w:val="000000"/>
          <w:sz w:val="27"/>
          <w:szCs w:val="27"/>
        </w:rPr>
        <w:t> полягає у зборі та обробці даних з різних джерел і базується на особистому досвіді керівника.</w:t>
      </w:r>
    </w:p>
    <w:p w:rsidR="00534EB4" w:rsidRDefault="00534EB4" w:rsidP="00DA2272">
      <w:pPr>
        <w:pStyle w:val="a5"/>
        <w:ind w:firstLine="709"/>
        <w:jc w:val="center"/>
        <w:rPr>
          <w:color w:val="000000"/>
          <w:sz w:val="27"/>
          <w:szCs w:val="27"/>
        </w:rPr>
      </w:pPr>
      <w:r>
        <w:rPr>
          <w:b/>
          <w:bCs/>
          <w:i/>
          <w:iCs/>
          <w:color w:val="000000"/>
          <w:sz w:val="27"/>
          <w:szCs w:val="27"/>
        </w:rPr>
        <w:t>Управління фінансовими ризиками</w:t>
      </w:r>
    </w:p>
    <w:p w:rsidR="00534EB4" w:rsidRDefault="00534EB4" w:rsidP="00DA2272">
      <w:pPr>
        <w:pStyle w:val="western"/>
        <w:ind w:firstLine="709"/>
        <w:rPr>
          <w:color w:val="000000"/>
          <w:sz w:val="27"/>
          <w:szCs w:val="27"/>
        </w:rPr>
      </w:pPr>
      <w:r>
        <w:rPr>
          <w:color w:val="000000"/>
          <w:sz w:val="27"/>
          <w:szCs w:val="27"/>
        </w:rPr>
        <w:t>У світовій практиці в більшості випадків використовуються уніфіковані механізми управління ризиками:</w:t>
      </w:r>
    </w:p>
    <w:p w:rsidR="00534EB4" w:rsidRDefault="00534EB4" w:rsidP="00DA2272">
      <w:pPr>
        <w:pStyle w:val="a5"/>
        <w:numPr>
          <w:ilvl w:val="0"/>
          <w:numId w:val="15"/>
        </w:numPr>
        <w:ind w:firstLine="709"/>
        <w:rPr>
          <w:color w:val="000000"/>
          <w:sz w:val="27"/>
          <w:szCs w:val="27"/>
        </w:rPr>
      </w:pPr>
      <w:r>
        <w:rPr>
          <w:color w:val="000000"/>
          <w:sz w:val="27"/>
          <w:szCs w:val="27"/>
        </w:rPr>
        <w:t>страхування або резервування;</w:t>
      </w:r>
    </w:p>
    <w:p w:rsidR="00534EB4" w:rsidRDefault="00534EB4" w:rsidP="00DA2272">
      <w:pPr>
        <w:pStyle w:val="a5"/>
        <w:numPr>
          <w:ilvl w:val="0"/>
          <w:numId w:val="15"/>
        </w:numPr>
        <w:ind w:firstLine="709"/>
        <w:rPr>
          <w:color w:val="000000"/>
          <w:sz w:val="27"/>
          <w:szCs w:val="27"/>
        </w:rPr>
      </w:pPr>
      <w:r>
        <w:rPr>
          <w:color w:val="000000"/>
          <w:sz w:val="27"/>
          <w:szCs w:val="27"/>
        </w:rPr>
        <w:t>хеджування;</w:t>
      </w:r>
    </w:p>
    <w:p w:rsidR="00534EB4" w:rsidRDefault="00534EB4" w:rsidP="00DA2272">
      <w:pPr>
        <w:pStyle w:val="a5"/>
        <w:numPr>
          <w:ilvl w:val="0"/>
          <w:numId w:val="15"/>
        </w:numPr>
        <w:ind w:firstLine="709"/>
        <w:rPr>
          <w:color w:val="000000"/>
          <w:sz w:val="27"/>
          <w:szCs w:val="27"/>
        </w:rPr>
      </w:pPr>
      <w:r>
        <w:rPr>
          <w:color w:val="000000"/>
          <w:sz w:val="27"/>
          <w:szCs w:val="27"/>
        </w:rPr>
        <w:t>диверсифікація;</w:t>
      </w:r>
    </w:p>
    <w:p w:rsidR="00534EB4" w:rsidRDefault="00534EB4" w:rsidP="00DA2272">
      <w:pPr>
        <w:pStyle w:val="a5"/>
        <w:numPr>
          <w:ilvl w:val="0"/>
          <w:numId w:val="15"/>
        </w:numPr>
        <w:ind w:firstLine="709"/>
        <w:rPr>
          <w:color w:val="000000"/>
          <w:sz w:val="27"/>
          <w:szCs w:val="27"/>
        </w:rPr>
      </w:pPr>
      <w:r>
        <w:rPr>
          <w:color w:val="000000"/>
          <w:sz w:val="27"/>
          <w:szCs w:val="27"/>
        </w:rPr>
        <w:t>уникнення (відмова від виконання пов'язаного з підвищеним рівнем ризику проекту);</w:t>
      </w:r>
    </w:p>
    <w:p w:rsidR="00534EB4" w:rsidRDefault="00534EB4" w:rsidP="00DA2272">
      <w:pPr>
        <w:pStyle w:val="a5"/>
        <w:numPr>
          <w:ilvl w:val="0"/>
          <w:numId w:val="15"/>
        </w:numPr>
        <w:ind w:firstLine="709"/>
        <w:rPr>
          <w:color w:val="000000"/>
          <w:sz w:val="27"/>
          <w:szCs w:val="27"/>
        </w:rPr>
      </w:pPr>
      <w:r>
        <w:rPr>
          <w:color w:val="000000"/>
          <w:sz w:val="27"/>
          <w:szCs w:val="27"/>
        </w:rPr>
        <w:t>мінімізація (консервативне управління активами).</w:t>
      </w:r>
    </w:p>
    <w:p w:rsidR="00534EB4" w:rsidRDefault="00534EB4" w:rsidP="00DA2272">
      <w:pPr>
        <w:pStyle w:val="western"/>
        <w:ind w:firstLine="709"/>
        <w:rPr>
          <w:color w:val="000000"/>
          <w:sz w:val="27"/>
          <w:szCs w:val="27"/>
        </w:rPr>
      </w:pPr>
      <w:r>
        <w:rPr>
          <w:color w:val="000000"/>
          <w:sz w:val="27"/>
          <w:szCs w:val="27"/>
        </w:rPr>
        <w:t>При управлінні ризиками найбільш ефективно:</w:t>
      </w:r>
    </w:p>
    <w:p w:rsidR="00534EB4" w:rsidRDefault="00534EB4" w:rsidP="00DA2272">
      <w:pPr>
        <w:pStyle w:val="a5"/>
        <w:numPr>
          <w:ilvl w:val="0"/>
          <w:numId w:val="16"/>
        </w:numPr>
        <w:ind w:firstLine="709"/>
        <w:rPr>
          <w:color w:val="000000"/>
          <w:sz w:val="27"/>
          <w:szCs w:val="27"/>
        </w:rPr>
      </w:pPr>
      <w:r>
        <w:rPr>
          <w:color w:val="000000"/>
          <w:sz w:val="27"/>
          <w:szCs w:val="27"/>
        </w:rPr>
        <w:t>передбачати проблеми, замість того щоб реагувати на них після виникнення;</w:t>
      </w:r>
    </w:p>
    <w:p w:rsidR="00534EB4" w:rsidRDefault="00534EB4" w:rsidP="00DA2272">
      <w:pPr>
        <w:pStyle w:val="a5"/>
        <w:numPr>
          <w:ilvl w:val="0"/>
          <w:numId w:val="16"/>
        </w:numPr>
        <w:ind w:firstLine="709"/>
        <w:rPr>
          <w:color w:val="000000"/>
          <w:sz w:val="27"/>
          <w:szCs w:val="27"/>
        </w:rPr>
      </w:pPr>
      <w:r>
        <w:rPr>
          <w:color w:val="000000"/>
          <w:sz w:val="27"/>
          <w:szCs w:val="27"/>
        </w:rPr>
        <w:t>працювати над першопричиною, а не над проявляються симптомами;</w:t>
      </w:r>
    </w:p>
    <w:p w:rsidR="00534EB4" w:rsidRDefault="00534EB4" w:rsidP="00DA2272">
      <w:pPr>
        <w:pStyle w:val="a5"/>
        <w:numPr>
          <w:ilvl w:val="0"/>
          <w:numId w:val="16"/>
        </w:numPr>
        <w:ind w:firstLine="709"/>
        <w:rPr>
          <w:color w:val="000000"/>
          <w:sz w:val="27"/>
          <w:szCs w:val="27"/>
        </w:rPr>
      </w:pPr>
      <w:r>
        <w:rPr>
          <w:color w:val="000000"/>
          <w:sz w:val="27"/>
          <w:szCs w:val="27"/>
        </w:rPr>
        <w:t>готувати плани вирішення проблем заздалегідь, до того як вони виникнуть;</w:t>
      </w:r>
    </w:p>
    <w:p w:rsidR="00534EB4" w:rsidRDefault="00534EB4" w:rsidP="00DA2272">
      <w:pPr>
        <w:pStyle w:val="a5"/>
        <w:numPr>
          <w:ilvl w:val="0"/>
          <w:numId w:val="16"/>
        </w:numPr>
        <w:ind w:firstLine="709"/>
        <w:rPr>
          <w:color w:val="000000"/>
          <w:sz w:val="27"/>
          <w:szCs w:val="27"/>
        </w:rPr>
      </w:pPr>
      <w:r>
        <w:rPr>
          <w:color w:val="000000"/>
          <w:sz w:val="27"/>
          <w:szCs w:val="27"/>
        </w:rPr>
        <w:lastRenderedPageBreak/>
        <w:t>використовувати зрозумілий, структурований м відтворений процес дозволу проблем,</w:t>
      </w:r>
    </w:p>
    <w:p w:rsidR="00534EB4" w:rsidRDefault="00534EB4" w:rsidP="00DA2272">
      <w:pPr>
        <w:pStyle w:val="a5"/>
        <w:numPr>
          <w:ilvl w:val="0"/>
          <w:numId w:val="16"/>
        </w:numPr>
        <w:ind w:firstLine="709"/>
        <w:rPr>
          <w:color w:val="000000"/>
          <w:sz w:val="27"/>
          <w:szCs w:val="27"/>
        </w:rPr>
      </w:pPr>
      <w:r>
        <w:rPr>
          <w:color w:val="000000"/>
          <w:sz w:val="27"/>
          <w:szCs w:val="27"/>
        </w:rPr>
        <w:t>вживати превентивних заходів скрізь, де це можливо.</w:t>
      </w:r>
    </w:p>
    <w:p w:rsidR="00534EB4" w:rsidRDefault="00534EB4" w:rsidP="00DA2272">
      <w:pPr>
        <w:pStyle w:val="western"/>
        <w:ind w:firstLine="709"/>
        <w:rPr>
          <w:color w:val="000000"/>
          <w:sz w:val="27"/>
          <w:szCs w:val="27"/>
        </w:rPr>
      </w:pPr>
      <w:r>
        <w:rPr>
          <w:color w:val="000000"/>
          <w:sz w:val="27"/>
          <w:szCs w:val="27"/>
        </w:rPr>
        <w:t>Рішення з управління ризиками зводяться до розробки інструкцій, регламентів, правил фінансово-господарської діяльності і т.д. Формується план заходів щодо зниження ймовірності ризику.</w:t>
      </w:r>
    </w:p>
    <w:p w:rsidR="00534EB4" w:rsidRDefault="00724620" w:rsidP="00DA2272">
      <w:pPr>
        <w:pStyle w:val="western"/>
        <w:ind w:firstLine="709"/>
        <w:rPr>
          <w:color w:val="000000"/>
          <w:sz w:val="27"/>
          <w:szCs w:val="27"/>
        </w:rPr>
      </w:pPr>
      <w:hyperlink r:id="rId58" w:tooltip="Управління" w:history="1">
        <w:r w:rsidR="00534EB4">
          <w:rPr>
            <w:rStyle w:val="a3"/>
            <w:color w:val="0066FF"/>
            <w:sz w:val="27"/>
            <w:szCs w:val="27"/>
            <w:u w:val="none"/>
          </w:rPr>
          <w:t>Управління</w:t>
        </w:r>
      </w:hyperlink>
      <w:r w:rsidR="00534EB4">
        <w:rPr>
          <w:color w:val="000000"/>
          <w:sz w:val="27"/>
          <w:szCs w:val="27"/>
        </w:rPr>
        <w:t> фінансовими ризиками підприємства грунтується на наступних принципах:</w:t>
      </w:r>
    </w:p>
    <w:p w:rsidR="00534EB4" w:rsidRDefault="00534EB4" w:rsidP="00DA2272">
      <w:pPr>
        <w:pStyle w:val="western"/>
        <w:ind w:firstLine="709"/>
        <w:rPr>
          <w:color w:val="000000"/>
          <w:sz w:val="27"/>
          <w:szCs w:val="27"/>
        </w:rPr>
      </w:pPr>
      <w:r>
        <w:rPr>
          <w:color w:val="000000"/>
          <w:sz w:val="27"/>
          <w:szCs w:val="27"/>
        </w:rPr>
        <w:t>- Усвідомленість прийняття ризикових рішень;</w:t>
      </w:r>
    </w:p>
    <w:p w:rsidR="00534EB4" w:rsidRDefault="00534EB4" w:rsidP="00DA2272">
      <w:pPr>
        <w:pStyle w:val="western"/>
        <w:ind w:firstLine="709"/>
        <w:rPr>
          <w:color w:val="000000"/>
          <w:sz w:val="27"/>
          <w:szCs w:val="27"/>
        </w:rPr>
      </w:pPr>
      <w:r>
        <w:rPr>
          <w:color w:val="000000"/>
          <w:sz w:val="27"/>
          <w:szCs w:val="27"/>
        </w:rPr>
        <w:t>- Можливість керування фінансовими ризиками;</w:t>
      </w:r>
    </w:p>
    <w:p w:rsidR="00534EB4" w:rsidRDefault="00534EB4" w:rsidP="00DA2272">
      <w:pPr>
        <w:pStyle w:val="western"/>
        <w:ind w:firstLine="709"/>
        <w:rPr>
          <w:color w:val="000000"/>
          <w:sz w:val="27"/>
          <w:szCs w:val="27"/>
        </w:rPr>
      </w:pPr>
      <w:r>
        <w:rPr>
          <w:color w:val="000000"/>
          <w:sz w:val="27"/>
          <w:szCs w:val="27"/>
        </w:rPr>
        <w:t>- Порівнянність рівня ризикованості здійснюваних фінансових операцій чи операцій з рівнем їх прибутковості;</w:t>
      </w:r>
    </w:p>
    <w:p w:rsidR="00534EB4" w:rsidRDefault="00534EB4" w:rsidP="00DA2272">
      <w:pPr>
        <w:pStyle w:val="western"/>
        <w:ind w:firstLine="709"/>
        <w:rPr>
          <w:color w:val="000000"/>
          <w:sz w:val="27"/>
          <w:szCs w:val="27"/>
        </w:rPr>
      </w:pPr>
      <w:r>
        <w:rPr>
          <w:color w:val="000000"/>
          <w:sz w:val="27"/>
          <w:szCs w:val="27"/>
        </w:rPr>
        <w:t>- Порівнянність рівня ризикованості здійснюваних фінансових операцій чи операцій з фінансовими можливостями підприємства;</w:t>
      </w:r>
    </w:p>
    <w:p w:rsidR="00534EB4" w:rsidRDefault="00534EB4" w:rsidP="00DA2272">
      <w:pPr>
        <w:pStyle w:val="western"/>
        <w:ind w:firstLine="709"/>
        <w:rPr>
          <w:color w:val="000000"/>
          <w:sz w:val="27"/>
          <w:szCs w:val="27"/>
        </w:rPr>
      </w:pPr>
      <w:r>
        <w:rPr>
          <w:color w:val="000000"/>
          <w:sz w:val="27"/>
          <w:szCs w:val="27"/>
        </w:rPr>
        <w:t>- Економічність управління ризиками;</w:t>
      </w:r>
    </w:p>
    <w:p w:rsidR="00534EB4" w:rsidRDefault="00534EB4" w:rsidP="00DA2272">
      <w:pPr>
        <w:pStyle w:val="western"/>
        <w:ind w:firstLine="709"/>
        <w:rPr>
          <w:color w:val="000000"/>
          <w:sz w:val="27"/>
          <w:szCs w:val="27"/>
        </w:rPr>
      </w:pPr>
      <w:r>
        <w:rPr>
          <w:color w:val="000000"/>
          <w:sz w:val="27"/>
          <w:szCs w:val="27"/>
        </w:rPr>
        <w:t>- Облік впливу тимчасового фактора при управлінні фінансовими ризиками;</w:t>
      </w:r>
    </w:p>
    <w:p w:rsidR="00534EB4" w:rsidRDefault="00534EB4" w:rsidP="00DA2272">
      <w:pPr>
        <w:pStyle w:val="western"/>
        <w:ind w:firstLine="709"/>
        <w:rPr>
          <w:color w:val="000000"/>
          <w:sz w:val="27"/>
          <w:szCs w:val="27"/>
        </w:rPr>
      </w:pPr>
      <w:r>
        <w:rPr>
          <w:color w:val="000000"/>
          <w:sz w:val="27"/>
          <w:szCs w:val="27"/>
        </w:rPr>
        <w:t>- Порівнянність фінансової </w:t>
      </w:r>
      <w:hyperlink r:id="rId59" w:tooltip="Стратегії підприємства" w:history="1">
        <w:r>
          <w:rPr>
            <w:rStyle w:val="a3"/>
            <w:color w:val="0066FF"/>
            <w:sz w:val="27"/>
            <w:szCs w:val="27"/>
            <w:u w:val="none"/>
          </w:rPr>
          <w:t>стратегії підприємства</w:t>
        </w:r>
      </w:hyperlink>
      <w:r>
        <w:rPr>
          <w:color w:val="000000"/>
          <w:sz w:val="27"/>
          <w:szCs w:val="27"/>
        </w:rPr>
        <w:t> зі стратегією управління фінансовими ризиками підприємства.</w:t>
      </w:r>
    </w:p>
    <w:p w:rsidR="00534EB4" w:rsidRDefault="00724620" w:rsidP="00DA2272">
      <w:pPr>
        <w:pStyle w:val="western"/>
        <w:ind w:firstLine="709"/>
        <w:rPr>
          <w:color w:val="000000"/>
          <w:sz w:val="27"/>
          <w:szCs w:val="27"/>
        </w:rPr>
      </w:pPr>
      <w:hyperlink r:id="rId60" w:tooltip="Процес" w:history="1">
        <w:r w:rsidR="00534EB4">
          <w:rPr>
            <w:rStyle w:val="a3"/>
            <w:color w:val="0066FF"/>
            <w:sz w:val="27"/>
            <w:szCs w:val="27"/>
            <w:u w:val="none"/>
          </w:rPr>
          <w:t>Процес</w:t>
        </w:r>
      </w:hyperlink>
      <w:r w:rsidR="00534EB4">
        <w:rPr>
          <w:color w:val="000000"/>
          <w:sz w:val="27"/>
          <w:szCs w:val="27"/>
        </w:rPr>
        <w:t> управління фінансовими ризиками можна представити у вигляді послідовності дій:</w:t>
      </w:r>
    </w:p>
    <w:p w:rsidR="00534EB4" w:rsidRDefault="00534EB4" w:rsidP="00DA2272">
      <w:pPr>
        <w:pStyle w:val="western"/>
        <w:ind w:firstLine="709"/>
        <w:rPr>
          <w:color w:val="000000"/>
          <w:sz w:val="27"/>
          <w:szCs w:val="27"/>
        </w:rPr>
      </w:pPr>
      <w:r>
        <w:rPr>
          <w:color w:val="000000"/>
          <w:sz w:val="27"/>
          <w:szCs w:val="27"/>
        </w:rPr>
        <w:t>- Виявлення всіх потенційних ризиків, пов'язаних з фінансовою діяльністю підприємства;</w:t>
      </w:r>
    </w:p>
    <w:p w:rsidR="00534EB4" w:rsidRDefault="00534EB4" w:rsidP="00DA2272">
      <w:pPr>
        <w:pStyle w:val="western"/>
        <w:ind w:firstLine="709"/>
        <w:rPr>
          <w:color w:val="000000"/>
          <w:sz w:val="27"/>
          <w:szCs w:val="27"/>
        </w:rPr>
      </w:pPr>
      <w:r>
        <w:rPr>
          <w:color w:val="000000"/>
          <w:sz w:val="27"/>
          <w:szCs w:val="27"/>
        </w:rPr>
        <w:t>- Виявлення чинників, що впливають на рівень фінансових ризиків;</w:t>
      </w:r>
    </w:p>
    <w:p w:rsidR="00534EB4" w:rsidRDefault="00534EB4" w:rsidP="00DA2272">
      <w:pPr>
        <w:pStyle w:val="western"/>
        <w:ind w:firstLine="709"/>
        <w:rPr>
          <w:color w:val="000000"/>
          <w:sz w:val="27"/>
          <w:szCs w:val="27"/>
        </w:rPr>
      </w:pPr>
      <w:r>
        <w:rPr>
          <w:color w:val="000000"/>
          <w:sz w:val="27"/>
          <w:szCs w:val="27"/>
        </w:rPr>
        <w:t>- Оцінка і ранжування потенційних ризиків;</w:t>
      </w:r>
    </w:p>
    <w:p w:rsidR="00534EB4" w:rsidRDefault="00534EB4" w:rsidP="00DA2272">
      <w:pPr>
        <w:pStyle w:val="western"/>
        <w:ind w:firstLine="709"/>
        <w:rPr>
          <w:color w:val="000000"/>
          <w:sz w:val="27"/>
          <w:szCs w:val="27"/>
        </w:rPr>
      </w:pPr>
      <w:r>
        <w:rPr>
          <w:color w:val="000000"/>
          <w:sz w:val="27"/>
          <w:szCs w:val="27"/>
        </w:rPr>
        <w:t>- Вибір методів і визначення шляхів нейтралізації фінансових ризиків;</w:t>
      </w:r>
    </w:p>
    <w:p w:rsidR="00534EB4" w:rsidRDefault="00534EB4" w:rsidP="00DA2272">
      <w:pPr>
        <w:pStyle w:val="western"/>
        <w:ind w:firstLine="709"/>
        <w:rPr>
          <w:color w:val="000000"/>
          <w:sz w:val="27"/>
          <w:szCs w:val="27"/>
        </w:rPr>
      </w:pPr>
      <w:r>
        <w:rPr>
          <w:color w:val="000000"/>
          <w:sz w:val="27"/>
          <w:szCs w:val="27"/>
        </w:rPr>
        <w:t>- Застосування вибраних методів;</w:t>
      </w:r>
    </w:p>
    <w:p w:rsidR="00534EB4" w:rsidRDefault="00534EB4" w:rsidP="00DA2272">
      <w:pPr>
        <w:pStyle w:val="western"/>
        <w:ind w:firstLine="709"/>
        <w:rPr>
          <w:color w:val="000000"/>
          <w:sz w:val="27"/>
          <w:szCs w:val="27"/>
        </w:rPr>
      </w:pPr>
      <w:r>
        <w:rPr>
          <w:color w:val="000000"/>
          <w:sz w:val="27"/>
          <w:szCs w:val="27"/>
        </w:rPr>
        <w:t>- Оцінка результатів і коригування обраних методів.</w:t>
      </w:r>
    </w:p>
    <w:p w:rsidR="00534EB4" w:rsidRDefault="00534EB4" w:rsidP="00DA2272">
      <w:pPr>
        <w:pStyle w:val="western"/>
        <w:ind w:firstLine="709"/>
        <w:rPr>
          <w:color w:val="000000"/>
          <w:sz w:val="27"/>
          <w:szCs w:val="27"/>
        </w:rPr>
      </w:pPr>
      <w:r>
        <w:rPr>
          <w:color w:val="000000"/>
          <w:sz w:val="27"/>
          <w:szCs w:val="27"/>
        </w:rPr>
        <w:t>Методами оцінки ймовірності виникнення фінансових ринків є:</w:t>
      </w:r>
    </w:p>
    <w:p w:rsidR="00534EB4" w:rsidRDefault="00534EB4" w:rsidP="00DA2272">
      <w:pPr>
        <w:pStyle w:val="western"/>
        <w:ind w:firstLine="709"/>
        <w:rPr>
          <w:color w:val="000000"/>
          <w:sz w:val="27"/>
          <w:szCs w:val="27"/>
        </w:rPr>
      </w:pPr>
      <w:r>
        <w:rPr>
          <w:color w:val="000000"/>
          <w:sz w:val="27"/>
          <w:szCs w:val="27"/>
        </w:rPr>
        <w:lastRenderedPageBreak/>
        <w:t>- Експертні методи оцінки, засновані на опитуванні кваліфікованих фахівців у галузі фінансів, страхування з наступною математичною обробкою результатів;</w:t>
      </w:r>
    </w:p>
    <w:p w:rsidR="00534EB4" w:rsidRDefault="00534EB4" w:rsidP="00DA2272">
      <w:pPr>
        <w:pStyle w:val="western"/>
        <w:ind w:firstLine="709"/>
        <w:rPr>
          <w:color w:val="000000"/>
          <w:sz w:val="27"/>
          <w:szCs w:val="27"/>
        </w:rPr>
      </w:pPr>
      <w:r>
        <w:rPr>
          <w:color w:val="000000"/>
          <w:sz w:val="27"/>
          <w:szCs w:val="27"/>
        </w:rPr>
        <w:t>- Статистичні методи оцінки, на основі яких оцінюється ймовірність виникнення ризиків за кожної фінансової операції, інвестиційному проекту;</w:t>
      </w:r>
    </w:p>
    <w:p w:rsidR="00534EB4" w:rsidRDefault="00534EB4" w:rsidP="00DA2272">
      <w:pPr>
        <w:pStyle w:val="western"/>
        <w:ind w:firstLine="709"/>
        <w:rPr>
          <w:color w:val="000000"/>
          <w:sz w:val="27"/>
          <w:szCs w:val="27"/>
        </w:rPr>
      </w:pPr>
      <w:r>
        <w:rPr>
          <w:color w:val="000000"/>
          <w:sz w:val="27"/>
          <w:szCs w:val="27"/>
        </w:rPr>
        <w:t>- Розрахунково-аналітичні методи оцінки дозволяють кількісно оцінити ймовірність виникнення фінансових ризиків;</w:t>
      </w:r>
    </w:p>
    <w:p w:rsidR="00534EB4" w:rsidRDefault="00534EB4" w:rsidP="00DA2272">
      <w:pPr>
        <w:pStyle w:val="western"/>
        <w:ind w:firstLine="709"/>
        <w:rPr>
          <w:color w:val="000000"/>
          <w:sz w:val="27"/>
          <w:szCs w:val="27"/>
        </w:rPr>
      </w:pPr>
      <w:r>
        <w:rPr>
          <w:color w:val="000000"/>
          <w:sz w:val="27"/>
          <w:szCs w:val="27"/>
        </w:rPr>
        <w:t>- Аналогові методи оцінки, що дозволяють визначити рівень імовірності виникнення ризиків по окремих найбільш часто повторюваних операціях підприємства.</w:t>
      </w: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1F272C" w:rsidRDefault="00534EB4" w:rsidP="00DA2272">
      <w:pPr>
        <w:ind w:firstLine="709"/>
        <w:rPr>
          <w:lang w:val="uk-UA"/>
        </w:rPr>
      </w:pPr>
      <w:r w:rsidRPr="001F272C">
        <w:rPr>
          <w:lang w:val="uk-UA"/>
        </w:rPr>
        <w:t xml:space="preserve">АНАЛІЗ ФІНАНСОВИХ РИЗИКІВ В СИСТЕМІ СТРАТЕГІЧНОГО УПРАВЛІННЯ ПІДПРИЄМСТВОМ </w:t>
      </w:r>
    </w:p>
    <w:p w:rsidR="001F272C" w:rsidRDefault="001F272C" w:rsidP="00DA2272">
      <w:pPr>
        <w:ind w:firstLine="709"/>
        <w:rPr>
          <w:lang w:val="uk-UA"/>
        </w:rPr>
      </w:pPr>
    </w:p>
    <w:p w:rsidR="001F272C" w:rsidRDefault="001F272C" w:rsidP="00DA2272">
      <w:pPr>
        <w:ind w:firstLine="709"/>
        <w:rPr>
          <w:lang w:val="uk-UA"/>
        </w:rPr>
      </w:pPr>
    </w:p>
    <w:p w:rsidR="001F272C" w:rsidRDefault="001F272C" w:rsidP="00DA2272">
      <w:pPr>
        <w:ind w:firstLine="709"/>
        <w:rPr>
          <w:lang w:val="uk-UA"/>
        </w:rPr>
      </w:pPr>
    </w:p>
    <w:p w:rsidR="00534EB4" w:rsidRDefault="00534EB4" w:rsidP="00DA2272">
      <w:pPr>
        <w:ind w:firstLine="709"/>
        <w:rPr>
          <w:lang w:val="uk-UA"/>
        </w:rPr>
      </w:pPr>
      <w:r w:rsidRPr="00596983">
        <w:rPr>
          <w:lang w:val="uk-UA"/>
        </w:rPr>
        <w:t xml:space="preserve">Постановка проблеми. Неодмінною умовою успішного функціонування підприємства є побудова ефективної стратегії управління, формування якої залежить від особливостей організації. </w:t>
      </w:r>
      <w:r>
        <w:t xml:space="preserve">У 80-х на початку 90-х років стратегія стала невід’ємною частиною управління бізнесом практично у всіх країнах з ринковою економікою. Глобалізація економічних процесів, зростання конкуренції, збільшення впливу іноземних компаній обумовили широке визначення стратегічного мислення як єдиного правильного підходу до управління підприємством, а в сучасному кризовому періоді питання стратегічного управління набуває все більшої актуальності. Аналіз останніх досліджень та публікацій. У науковій та навчальній літературі пропо- нуються різні погляди щодо місця стратегічного аналізу фінансових ризиків в системі стратегічного менеджменту підприємства. Заслуговують на особливу увагу праці з стратегічного аналізу І.Д. Фаріона [12], П.Л. Гордієнко [4], К.І. Редченко [9] та ін., які розкривають місце стратегічного аналізу в системі стратегічного управління підприємством та його методологію. І.Т. Балабанов [1], І.А. Бланк [3], Б.І. Гусаков[6], </w:t>
      </w:r>
      <w:r>
        <w:lastRenderedPageBreak/>
        <w:t xml:space="preserve">А.М. Поддєрьогін, М.Д. Білик [13] значну увагу приділяють питанням сутності фінансових ризиків, методам їх оцінювання та мінімізації. Однак, сьогодні питання стратегічного аналізу фінансових ризиків з метою мінімізації їх негативних наслідків недостатньо висвітлені у науковій літературі, що підтверджує необхідність подальших наукових досліджень у цій галузі. Формування цілей статті. Метою статті є спроба розкрити сутність стратегічного аналізу фінансових ризиків з погляду їх впливу на формування фінансової стратегії підприємства. Виклад основного матеріалу. Стійка діяльність підприємства залежить як від внутрішніх можливостей ефективно використовувати наявні ресурси, так і зовнішніх умов, до яких належать: податкова, кредитна, цінова політика держави, а також ринкова кон’юнктура. Функціонування підприємства багато в чому залежить від того, наскільки якісно і швидко воно обере собі ділових партнерів, і бажано, щоб це були іноземні кампанії з потужними інвестиційними можливостями. При цьому аналіз процесу стратегічного управління набуває особливої ваги. Разом з вітчизняними та перевіреними аналітичними методами використовують і запозичені методи з практики західних країн. Нові умови господарювання зумовили виникнення різноманітних завдань у галузі марке- тингу, матеріально-технічного забезпечення, фінансової, виробничої та іншої діяльності, від своєчасності, точності та ефективності планування яких залежить конкурентоспроможність та стійкість підприємств як на внутрішньому, так на зовнішньому ринках. Стратегічне управління організацією спирається переважно на людський фактор, орієнтує діяльність на запити споживачів, на їх смаки та уподобання, гнучко реагує і здійснює своєчасні зміни в організації, які відповідають 251 запитам з боку оточення, дають змогу досягати конкурентних переваг, що в сукупності дає можливість виживати організаціям у довгостроковій перспективі, досягаючи поставлених цілей. Втілення концепції стратегічного управління підприємствами дасть їм змогу не тільки своєчасно адаптуватись до мінливості зовнішнього середовища, знівелювати його негативний вплив, використовувати нові можливості, які відкриваються, а й зосередитись на недоліках в організації їх діяльності. Тобто, стратегічне управління підприємств має превентивний характер, що дає змогу їм прогнозувати потенційні загрози (небезпеки), які можуть виникнути у майбутньому, і передбачати та використовувати можливості, які з’являються. Сьогодні стратегічне управління є найважливішим кроком успішного виживання в ринкових умовах, проте постійно можна спостерігати в діях організацій відсутність стратегії, що найчастіше зумовлює їх поразку у конкурентній боротьбі. Відсутність стратегічного управління виявляється насамперед: 1) коли організації планують свою діяльність без врахування якісних змін у навколишнього середовищі. Стратегічне управління в кожний момент фіксує, що організація має зробити саме сьогодні, щоб досягти поставлених цілей у майбутньому, виходячи при цьому з того, що оточення буде змінюватись і умови функціонування організації також будуть підлягати трансформаційним змінам; 2) при нестратегічному управлінні вироблення програми дій поч- инається з аналізу внутрішніх можливостей і ресурсів організації. За такого підходу дуже часто виявляється, що організація не може досягти своїх цілей, тому що їх досягнення принципово залежить від можливостей, бажань і потреб клієнтів, конкурентів. Організація може визначити на основі аналізу своїх внутрішніх можливостей кількість продукту, який вона може виготовити, і кількість витрат, які може при цьому понести; кількість придбаного товару за певною ціною визначатиме ринок. Тому, як бачимо, починати планувати діяльність організації з аналізу внутрішніх ресурсів і можливостей раціонально використовувати ці ресурси означає суперечити принципам стратегічного управління. Отже, стратегічне управління – складна система, що динамічно розвивається, концепція якої полягає в основі стратегічного мислення і знаходить вираз у характерних рисах її застосування, які залежать від взаємодії таких чинників, як галузева належність організації, величина, тип виробництва, рівень спеціалізації, концентрації та кооперації, наявність (відсутність) науково- технічного потенціалу, рівень управління, кваліфікаційний потенціал персоналу [14]. Однією з функцій стратегічного управління є </w:t>
      </w:r>
      <w:r>
        <w:lastRenderedPageBreak/>
        <w:t xml:space="preserve">стратегічний аналіз. Ми погоджуємося з думкою таких науковців, як І.Д. Фаріон, К.І. Редченко та П.Л. Гордієнко та вважаємо, що стратегічний аналіз – це комплексне дослідження позитивних і негативних факторів, що можуть вплинути на економічне становище підприємства в перспективі, а також шляхів досягнення стратегічних цілей підприємства [4, с.17; 12, с.8; 9, с.38;]. На основі стратегічного аналізу готується комплексний стратегічний план розвитку підприємства, здійснюється науково обґрунтована та своєчасна підтримка прийняття стратегічних управлінських рішень. Завданням стратегічного аналізу є дослідження різних факторів і можливостей, які підприємство може використати для майбутнього розвитку. Стратегічний аналіз у більшості ситуацій, які виникають через необхідність прийняття стратегічних управлінських рішень в умовах обмеженої інформації, проводиться з метою вибору оптимального варіанта серед можливих альтернатив. При цьому повинні існувати певні якісні і кількісні критерії, згідно з якими має проводитися вибір. Процес прийняття оптимального рішення можна описати доволі простою послідовністю етапів: визначення мети рішення; визначення можливих варіантів вирішення проблеми; визначення можливих результатів кожного рішення; оцінка кожного результату; вибір оптимального рішення на основі поставленої мети. Кожне стратегічне рішення приймається за певними припущеннями про різні фактори з урахуванням ризику тих альтернатив, які аналізуються. Менеджери можуть дотримуватись різних підходів до прийняття рішень – обережних, поміркованих або ризикових. Аналітик, який готує інформацію для прийняття рішень, повинен це враховувати і пропонувати не тільки декілька варіантів прогнозів, але й декілька варіантів рішень. 252 Ризик – це невід’ємна частина процесу стратегічного управління; його неможливо уникнути, але можна і потрібно враховувати. Ризики, які супроводжують фінансову діяльність підприємства, формують великий портфель ризиків і визначаються загальним поняттям – фінансовий ризик [12, с. 448]. Сьогодні у вітчизняній економічній теорії та практиці немає єдиного підходу до визначення сутності фінансових ризиків, їх класифікації та особливостей прояву. Подальше дослідження цих питань, а також розроблення та впровадження у практику вітчизняних підприємств конкретних методик і напрямів стратегічного аналізу фінансових ризиків, удосконалення методів та інструментів скорочення негативних наслідків їх прояву сприятиме розвитку підприємств різних форм власності та господарювання загалом та підвищенню ефективності функціонування й прибутковості вітчизняних компаній зокрема. Фінансові ризики, незалежно від їх конкретного походження і характеру ризикогенного середовища, є безпосереднім наслідком фінансових відносин, фінансових операцій. Залежно від розуміння змісту і сфери підприємництва та фінансів в економічній фаховій літературі пропонуються різноманітні підходи до визначення фінансових ризиків. Заслуговують на особливу увагу системи фінансових ризиків, розроблені І.Т. Балабановим [2] та В.Т. Севрук [11]. Так, В.Т. Севрук запропонував класифікаційну схему банківських фінансових ризиків. Усі фінансові ризики поділяються на економічні і політичні, внутрішні (пов’язані зі складом клієнтів банку, з характером банківських операцій) і зовнішні (страховий ризик, валютний ризик, ризик форс-мажорних обставин). Значна увага класифікації фінансових ризиків була приділена в роботі І.А. Бланка [3]. В.В. Шокун та Л.П. Пилипенко [15] під фінансовими ризиками розуміють ймовірність настання непередбачуваних фінансових втрат (зниження прибутку, доходів, втрати капіталів тощо) у ситуації невизначеності умов фінансової діяльності суб’єктів господарювання. До основних видів фінансових ризиків вони відносять низку ситуацій, при настанні яких може погіршитися фінансовий стан суб’єкта господарювання. Серед вітчизняних економістів проблему фінансових ризиків досліджували Л.А. Лахтіонова [7] та А.М. Поддєрьогін [13]. У широкому розуміння фінансові ризики – це ризики, які характеризуються ймовірністю втрат фінансових ресурсів (грошових коштів) у підприємницькій діяльності. У цьому значенні поняття «фінансовий ризик» тотожне поняттю «комерційний (підприємницький) ризик». Поняття «фінансовий ризик» також </w:t>
      </w:r>
      <w:r>
        <w:lastRenderedPageBreak/>
        <w:t xml:space="preserve">використовується і у вужчому значенні як частина комерційних ризиків, пов’язана з ймовірністю фінансових втрат внаслідок операцій у фінансово-кредитній і біржових сферах [5]. Для потреб стратегічного аналізу спеціалісти поділяють фінансовий ризик на чотири види: ризик контрагента, ризик фінансування, процентний ризик, валютний ризик [16]. Окремі автори ще більше звужують це поняття, вважаючи фінансовим ризиком лише такий, що зумовлюється економічною кон’юнктурою і поділяється на процентний, валютний і ціновий. При цьому кредитний ризик (ризик неповернення кредиту) вони відносять до оперативного ризику – як такий, що зумовлений якістю менеджменту [6]. Визначення сутності фінансових ризиків, їх характеру та місця виникнення має важливе як теоретичне, так і прикладне значення. Це є необхідним для створення підприємством ефективної системи стратегічного аналізу фінансових ризиків та дієвої системи ризик-менеджменту. Фінансові ризики відіграють найзначущу роль у загальному портфелі ризиків підприємства. Вони становлять найбільшу частину сукупних господарських ризиків підприємства і впливають на різні аспекти господарської діяльності підприємства. Рівень фінансових ризиків зростає із збільшенням обсягів і диверсифікацією фінансової діяльності підприємства. Зростання ступеня впливу фінансових ризиків на результати фінансової діяльності підприємства пов’язано із швидкою зміною економічної ситуації в країні і кон’юнктури фінансового ринку, розширення сфери фінансових відносин, появою нових фінансових технологій та інструментів. Переважно фінансові ризики стосуються передусім акціонерів, які володіють звичайними акціями, особливо якщо підприємство у своїй діяльності використовує такі джерела, як позики. Фінансовий ризик виникає за певної структури капіталу і впливає на дохідність звичайних акцій. Будь-який інвестор, вкладаючи кошти в ту чи іншу сферу діяльності, передбачає отримати прибуток і водночас вступає у сферу невизначеності з погляду отримання доходу від інвестованого 253 капіталу. Із структурою капіталу пов’язані два поняття ризику: підприємницький та фінансовий [12, с.448]. Підприємницький ризик – це ризикованість вкладень у активи підприємства, що не має боргів [12]. Цей ризик характеризують як невизначеність в одержанні майбутнього валового прибутку від операційної діяльності. Підприємницький ризик зумовлений низкою чинників: · коливаннями вартості матеріальних ресурсів; · здатністю підприємства змінювати ціни на свою продукцію залежно від умов ринку; · варіативністю попиту на продукцію підприємства; · зниженням конкурентоспроможності продукції; ·високим рівнем операційного важеля (левериджу). Важливість кожного із чинників залежить від галузі господарювання, розвитку зовнішнього середовища тощо. Але особливе місце серед чинників, що визначають підприємницький ризик, займає операційний леверидж, сутність якого полягає у тому, що прибуток від основної діяльності залежить від рівня постійних витрат у собівартості продукції. За сучасних умов виробництва високий рівень постійних витрат спостерігається у високотехнологічних та капіталоємних вироб- ництвах із високою питомою вагою кваліфікованого персоналу. При спадах виробництва прибуток підприємства з високим рівнем постійних витрат є чутливішим до зміни обсягів реалізації продукції і зміни ринкової ніші. Чим вищий рівень постійних витрат, тим більшим є підприємницький ризик за інших однакових умов. З цього випливає, що підприємницький ризик є обов’язковою складовою будь-якої підприємницької діяльності, а основна частина прибутку, що отримало підприємство, – це винагорода за ризик. У разі втрати прибутку, до чого призводять постійні та неконтрольовані фінансові ризики, підприємства стають неплатоспроможними, фінансово нестійкими, що породжує фінансові ризики для успішно працюючих суб’єктів господарювання – його партнерів. Концепція компромісного співвідношення між ризиком та прибутком є невід’ємною складовою фінансової діяльності, тому всі рішення, що приймаються у сфері фінансів, так чи інакше зіштовхуються з проблемою співвідношення між ризиком та доходом – чим більший ризик, тим вищий очікуваний дохід. Стратегічний аналіз фінансових ризиків на підприємстві повинен здійснюватись поетапно. Інформація, що використовується для управління </w:t>
      </w:r>
      <w:r>
        <w:lastRenderedPageBreak/>
        <w:t xml:space="preserve">фінансовими ризиками, являє собою рішення, за допомогою яких суб’єкт управління (наприклад, ризик-менеджер) впливає на об’єкти управління (фінансові ризики). Кожне стратегічне рішення, яке приймається керівництвом, повинно бути правильно і своєчасно доведено до осіб, які безпосередньо впливають на об’єкти управління. Своєю чергою, сигнали знизу повинні швидко надходити нагору для своєчасного реагування на них і оперативного коригування управлінських рішень. Представимо аналіз фінансових ризиків у такій покроковій послідовності: · визначення зовнішніх та внутрішніх факторів, що збільшують або зменшують ступінь ризику; · аналіз впливу виявлених факторів; · оцінювання ризику за двома підходами: визначення фінансової доцільності та економічної доцільності; · встановлення допустимого ступеня ризику; · аналіз стратегічних рішень з погляду допустимого ступеня ризику; · розроблення заходів щодо зниження ступеня ризику. У практиці господарювання застосовують якісний і кількісний аналіз ризику. Якісний аналіз є найскладнішим і вимагає ґрунтовних знань, досвіду та інтуїції в економічних питаннях. Його головна мета – визначити чинники ризику, сфери ризику, після чого ідентифікувати всі можливі ризики. Кількісний аналіз передбачає кількісне вимірювання ступеня впливу окремих ризиків на певний стратегічний проект, а також визначення загальної ризикованості проекту. Оскільки будь- яке стратегічне рішення пов’язане з реалізацією того чи іншого проекту, ризик проекту є предметом посиленої уваги менеджера під час прийняття управлінського рішення. 254 Ризику можна уникнути шляхом відмови від заходу, пов’язаного з ризиком, але в основному це означає відмову від можливого прибутку. Ризиком можна управляти, тобто використовувати різноманітні способи та методи, що дають змогу певною мірою спрогнозувати настання ризикового явища і вживати заходів щодо зниження ступеня ризику. У фінансовому менеджменті використовується таке групування фінансових операцій за зонами ризику з позиції можливих втрат при настанні ризикової події (таблиця) Характеристика різних зон фінансових ризиків [1] Гарантований фінансовий результат Можливі фінансові втрати У розмірі розрахункової суми прибутку У розмірі розрахункової суми прибутку У розмірі розрахункової суми прибутку У розмірі розрахункової суми прибутку Безризикова зона Зона допустимого ризику Зона критичного ризику Зона катастрофічного ризику А – повний розрахунковий прибуток Б – мінімальний розрахунковий прибуток В – точка беззбитковості Г – точка безприбутковості За результатами групування можна оцінити рівень концентрації фінансової операції в різних зонах ризику шляхом визначення питомої ваги окремої фінансової операції в кожній з відповідальних зон ризику. В основу фінансових ризиків покладено виявлення залежності між визначеними розмірами втрат підприємства та імовірністю їх виникнення. Різноманіття видів ризиків, що супроводжують господарську і зовнішньоекономічну діяльність підприємства, а також існування різних видів загроз економічній стабільності підприємства, спонукають до створення системи управління ризиками і захисту від можливих загроз. Управління ризиками є системою заходів щодо ідентифікації, оцінювання, профілактики і страхування з метою мінімізації можливих економічних втрат у процесі господарської діяльності підприємства. Ідентифікація всіх видів ризиків передбачає три стадії [8]: · на першій стадії ідентифікації ризиків в розрізі кожної з сфер господарської діяльності підприємства, включаючи матеріально-технічне постачання і збут продукції, визначається перелік можливих несистематичних ризиків підприємства, пов’язаних з окремими операціями; · на другій стадії ідентифікації визначається переділ систематичних ризиків, пов’язаних з виробничою і зовнішньоекономічною діяльністю підприємства загалом; · на третій стадії ідентифікації формується загальний портфель всіх можливих ризиків підприємства (включаючи систематичні і несистематичні їх види), які підлягають подальшому оцінювання за ступенем імовірності їх виникнення і розміром можливих фінансових втрат. Групуванням господарських процесів і операцій діяльності підприємства за рівнями ризику можна визначити, які з них знаходяться в межах допустимого ризику, особливо в зоні катастрофічного ризику, щоб оцінити доцільність їх </w:t>
      </w:r>
      <w:r>
        <w:lastRenderedPageBreak/>
        <w:t xml:space="preserve">проведення. Виділення операцій з високим рівнем ризику дасть змогу розглядати їх як об’єкт підвищеної уваги при стратегічному управлінні цими ризиками. Користуючись цією методикою, можна прорахувати можливі фінансові втрати або гарантований фінансовий результат у розмірі суми операційного прибутку. На підставі ідентифікації різних видів ризиків можна розробити конкретні заходи щодо їх усунення або зниження їх негативних наслідків. Основними прийомами управління ризиком є: уникнення, попередження, прийняття та зниження ступеня ризику [10]. Загалом ж ризик-менеджмент містить п’ять можливих стратегій, які можуть бути використані для оптимізації рівня фінансових ризиків при побудові фінансової стратегії підприємства: 255 1) відмова від видів діяльності, які містять визначене джерело фінансового ризику; 2) прийняття відповідальності за ризик фінансової стратегії з гарантією повної компенсації втрат за рахунок власних джерел; 3) продаж і передаванням відповідальності за фінансовий ризик іншим особам (зокрема страховим організаціям); 4) скорочення або попередження можливих негативних наслідків від фінансового ризику за допомогою попереджувальних заходів; 5) орієнтація діяльності на фінансовий ризик, тобто використання усіх видів ресурсів в одній сфері діяльності з метою отримання прибутку при високому рівні ризику. Висновки. Категорія ризику притаманна ринковим відносинам і проявляється на всіх стадіях виробничого процесу (виробництво, оптова і роздрібна торгівля, інші сфери фінансово- господарської діяльності, що пов’язані з отриманням прибутку), тому стратегічний аналіз ризиків повинен враховувати особливості діяльності підприємства з метою своєчасного запобігання негативних наслідків ризикових подій. Тому вибір можливої стратегії оптимізації рівня ризику фінансової стратегії залежить від розміру можливого збитку та ймовірності настання ризику. 1. Балабанов И.Т. Основы финансового менеджмента: Учеб. пособие. 2-е изд., доп. и перераб. – М.: Фининсы и статистика, 1999. – 512 с. 2. Балабанов И.Т. Финансовый анализ и планирование хозяйсвующего субъекта. 2-е изд., доп. – М.: Финансы и статистика, 2000. – 320с. 3. Бланк И. А. Финансовый менеджмент: Учеб. курс. — Изд. 2-е, перераб. и доп. — К. : Эльга; Ника Центр, 2005. — 653с. 4. Гордієнко П.Л. Стратегічний аналіз: Навч. посібник. – К.: Алеута, 2006. – 404 с. 5. Гридчина М. В. Финансовый менеджмент: Курс лекций / Межрегиональная академия управления персоналом. — К. : МАУП, 1999. — 135с. 6. Гусаков Б.И., Сидорович Ю.М. Управление риском средствами внутреннего аудита // Финансы и кредит. – 2001. – №4 (76). – С.54–56. 7. Лахтіонова Л.А. Фінансовий аналіз суб’єктів господарювання: Монографія – К.:КНЕУ, 2001 – 287с. 8. Омелянович Л.О. Економічна безпека торговельного підприємства: Монографія / Л. Омелянович, Г. Долматова. – Донецьк: Дон дует, 2005. – 195с. 9. Редченко К.І. Стратегічний аналіз у бізнесі: навч. посіб. / К.І.Редченко. – 2-е вид., доп. – Л. : Новий Світ-2000, 2003. – 272 с. 10. Романенко М.О., Фесюк В.Л. Методи мінімізації фінансових ризиків // Особливості реформування економіки України в умовах глобальної економічної кризи: Збірник матеріалів Всеукраїнського науково-практичного семінару 23 квітня 2009р. – ВІЕ ТНЕУ, 2009. – С. 61–64. 11. Севрук В.Т. Банковские риски. — М. : Дело Лдт, 1995. — 72с. 12. Фаріон І.Д. Стратегічний аналіз: Навчальний посібник для студентів і аспірантів. – Тернопіль: ТНЕУ, 2009. – 635 с. 13. Фінанси підприємств: Підручник/ А. М. Поддєрьогін, М. Д. Білик, Л. Д. Буряк та ін.; Кер. кол. авт. і наук. ред. проф. А. М. Поддєрьогін. – 5-те вид., перероб. та допов. – К.: КНЕУ, 2004. – 546с. 14. Чичун В.А.Стратегічне управління підприємствами в умовах трансформаційної економіки // Функціонування єврорегіонів в умовах трансформаційної економіки: Матеріали міжнародної науково-практичної конференції, 7- 8 травня 2009 року. – Чернівці, 2009. – С.402–404. 15. Шокун В.В., Ппилипенко Л.П. Про питання вдосконалення фінансової системи України //Фінанси України. – 1997. – №6. –С.22–26. </w:t>
      </w:r>
      <w:r w:rsidRPr="00534EB4">
        <w:rPr>
          <w:lang w:val="en-US"/>
        </w:rPr>
        <w:t>16. Holliwell John, Ryzyko finansowe. Metody identyfikacji i zarzadzania ryzykiem finansowym. – Warszawa: K.E. LIBER, 2001. – S.225–281.</w:t>
      </w:r>
    </w:p>
    <w:p w:rsidR="00534EB4" w:rsidRDefault="00534EB4" w:rsidP="00DA2272">
      <w:pPr>
        <w:ind w:firstLine="709"/>
        <w:rPr>
          <w:lang w:val="uk-UA"/>
        </w:rPr>
      </w:pPr>
      <w:r w:rsidRPr="00534EB4">
        <w:rPr>
          <w:lang w:val="uk-UA"/>
        </w:rPr>
        <w:lastRenderedPageBreak/>
        <w:t xml:space="preserve">Оцінка рівня фінансового ризику машинобудівних підприємств У статті проаналізовано поняття фінансового ризику машинобудівного підприємства, його класифікація. Досліджено поняття оцінки фінансового ризику в сучасних умовах господарювання. Проведено аналіз методів оцінки фінансових ризиків машинобудівних підприємств, визначено основні показники та запропоновано їх практичне використання для аналізу господарської діяльності підприємства. Ключові слова: ризик, портфель ризиків, оцінка, фінансовий менеджмент. Постановка проблеми Оцінка фінансових ризиків на українських машинобудівних підприємствах є актуальним завданням, оскільки цей процес прямо пов’язаний з результатами діяльності підприємств на ринках, а часто навіть з їх виживанням та розвитком. Ризики, що супроводжують фінансову діяльність, є об`єктивним, постійним фактором у функціонуванні будь-якого підприємства, і тому потребують серйозної уваги. Аналіз останніх досліджень Вирішенню питань оцінки ризиків приділяється значна увага, про що свідчать дослідження як зарубіжних, так і вітчизняних вчених-економістів. Серед вітчизняних вчених питання оцінки підприємницьких ризиків розглянуто у працях В. В. Вітлінського, І. В. Зайцевої, І. Р. Бузько, А. Б. Камінського, Л. Л. Маханець, Р. В. Пікус, Ю. С. Коцюби, Г. Л. Вербицької, А. Ю. Харко, В. Ю. Харко. Проте цілісної теорії оцінки фінансового ризику у вітчизняній науці немає, оскільки немає розробленої єдиної універсальної системи оцінки рівня ризику діяльності машинобудівного підприємства та системи розрахунку оптимального рівня ризику для конкретного суб’єкта господарювання. Метою цього дослідження є розкриття та висвітлення сутності економіко- математичних методів для оцінки фінансових ризиків машинобудівного підприємства; проведення аналізу існуючих показників; обґрунтування доцільності використання даних методів у конкретних умовах. Результати дослідження Фінансова діяльність машинобудівного підприємства пов’язана з багатьма ризиками, ступінь впливу яких на результати його діяльності значно підвищується з переходом до ринкової економіки. Ризики, що супроводжують цю діяльність, виділяють в окрему групу фінансових ризиків, що відіграють найбільш значущу роль у загальному «портфелі ризиків» підприємства. Збільшення степеня впливу фінансових ризиків на результати фінансової діяльності машинобудівного підприємства пов’язано зі швидкою зміною економічної ситуації в країні і кон’юнктури фінансового ринку, розширенням сфери фінансових відносин, появою нових фінансових технологій і інструментів [1]. </w:t>
      </w:r>
      <w:r>
        <w:t xml:space="preserve">Левченко Марія Олександрівна, аспірант кафедри міжнародних економічних відносин Хмельницького національного університету. © М.О. Левченко, 2011 М.О. Левченко. Оцінка рівня фінансового ризику машинобудівних підприємств 170 Механізм регулювання економіки, 2011, № 3 Під фінансовим ризиком машинобудівного підприємства розуміють комбінацію ймовірності виникнення певних подій, що впливають на діяльність підприємства і наслідки яких позначаються на фінансах підприємства у ситуації невизначеності умов його фінансової діяльності. Фінансовий ризик генерується невизначеністю умов фінансової діяльності підприємства [1]. Фінансові ризики машинобудівного підприємства надзвичайно різноманітні, їх класифікують за основними ознаками (табл.1) [2]. Таблиця 1 – Класифікація фінансових ризиків Назва ризику Вид ризику За місцем виникнення Ризик зниження фінансової стійкості. Ризик неплатоспроможності. Інвестиційний ризик. Кредитний ризик. Податковий ризик. За видами фінансових операцій Ризики фінансування підприємства. Ризики довгострокового інвестування. Ризики управління оборотними капіталами. За об`єктом Ризик окремої фінансової операції. Ризик фінансової діяльності усього машинобудівного підприємства. За сукупністю інструментів Індивідуальний фінансовий ризик. Портфельний фінансовий ризик. За комплексністю дослідження Простий фінансовий ризик. Складний фінансовий ризик. За джерелами виникнення Зовнішній ризик. Внутрішній ризик. За фінансовими наслідками Ризик, що призводить до збитків. Ризик, що призводить до втраченої вигоди. Ризик, що призводить до втраченої вигоди та збитків. За рівнем фінансових втрат Припустимий ризик. Критичний ризик. Катастрофічний ризик. За можливістю передбачення </w:t>
      </w:r>
      <w:r>
        <w:lastRenderedPageBreak/>
        <w:t xml:space="preserve">Прогнозований ризик. Не прогнозований ризик. Фінансовий ризик впливає на багато аспектів господарської діяльності підприємства, однак найбільш суттєво його вплив виявляється у двох напрямах: 1) рівень ризику впливає на формування рівня прибутковості фінансових операцій машинобудівного підприємства – ці два показники тісно взаємозв`язані і являють собою єдину систему прибутковість-ризик; 2) фінансовий ризик є основною формою генерування прямої загрози банкрутства підприємства, тому що фінансові втрати пов`язані з цим ризиком, найбільш відчутні [1, 2]. Оцінка фінансових ризиків підприємства являє собою окрему функцію фінансового менеджменту, зумовлену невизначеністю факторів внутрішнього і зовнішнього середовища машинобудівного підприємства. Проблема оцінки фінансових ризиків в економічних розрахунках сьогодні дуже актуальна. Теоретичні розробки у цій сфері проводять вже давно, і в більшості розвинених країн розроблені ефективні методики оцінки ризиків успішно перевірені на практиці. У вітчизняних дослідників також є ЧАСТИНА 2 НАУКОВІ ПОВІДОМЛЕННЯ Механізм регулювання економіки, 2011, № 3 171 теоретичні розробки, але реалії української економіки ставлять до них настільки жорсткі вимоги, що на практиці теорія далеко не завжди підтверджується практикою. Для оцінки фінансового ризику використовують різні методи: економіко-статистичні, експертні, аналогові. Економіко-статистичні методи – основа оцінки рівня фінансового ризику. Ці методи оцінки ризику передбачають вивчення статистики втрат і прибутків на цьому або аналогічному підприємстві за попередні періоди. До основних показників фінансового ризику слід віднести дисперсію та середньоквадратичне відхилення [2]. Дисперсія характеризує ступінь мінливості досліджуваного показника (наприклад, очікуваного прибутку машинобудівного підприємства або очікуваної прибутковості від фінансової операції) стосовно її середньої величини. Дисперсію можна розрахувати за такою формулою: 2 1 2 P (r E(r)) i n i </w:t>
      </w:r>
      <w:r>
        <w:sym w:font="Symbol" w:char="F03D"/>
      </w:r>
      <w:r>
        <w:sym w:font="Symbol" w:char="F0E5"/>
      </w:r>
      <w:r>
        <w:t xml:space="preserve"> i </w:t>
      </w:r>
      <w:r>
        <w:sym w:font="Symbol" w:char="F02D"/>
      </w:r>
      <w:r>
        <w:t xml:space="preserve"> </w:t>
      </w:r>
      <w:r>
        <w:sym w:font="Symbol" w:char="F03D"/>
      </w:r>
      <w:r>
        <w:t xml:space="preserve"> </w:t>
      </w:r>
      <w:r>
        <w:sym w:font="Symbol" w:char="F073"/>
      </w:r>
      <w:r>
        <w:t xml:space="preserve"> , (1) де </w:t>
      </w:r>
      <w:r>
        <w:sym w:font="Symbol" w:char="F073"/>
      </w:r>
      <w:r>
        <w:t xml:space="preserve"> 2 – дисперсія; n – кількість спостережень; Рі – можлива частота (імовірність) одержання окремих варіантів очікуваного показника; rі – конкретне значення можливих варіантів показника; E(r) – середнє очікуване значення показника. Середньоквадратичне стандартне відхилення є одним з найбільш уживаних для оцінки рівня індивідуального фінансового ризику. Економічний зміст середньоквадратичного відхилення з погляду теорії ризиків полягає в характеристиці максимально можливого коливання досліджуваного параметра від його середнього очікуваного значення [3]. Чим більша величина дисперсії і середньоквадратичного відхилення, тим ризикованіше управлінське рішення. Середньоквадратичне відхилення розраховують за формулою: 2 1 P (r E(r)) i n i </w:t>
      </w:r>
      <w:r>
        <w:sym w:font="Symbol" w:char="F03D"/>
      </w:r>
      <w:r>
        <w:t xml:space="preserve"> </w:t>
      </w:r>
      <w:r>
        <w:sym w:font="Symbol" w:char="F0E5"/>
      </w:r>
      <w:r>
        <w:t xml:space="preserve"> i </w:t>
      </w:r>
      <w:r>
        <w:sym w:font="Symbol" w:char="F02D"/>
      </w:r>
      <w:r>
        <w:t xml:space="preserve"> </w:t>
      </w:r>
      <w:r>
        <w:sym w:font="Symbol" w:char="F03D"/>
      </w:r>
      <w:r>
        <w:t xml:space="preserve"> </w:t>
      </w:r>
      <w:r>
        <w:sym w:font="Symbol" w:char="F073"/>
      </w:r>
      <w:r>
        <w:t xml:space="preserve"> . (2) Коефіцієнт варіації дозволяє визначити рівень ризику, якщо значення середнього очікуваного показника різняться між собою: . E(r) CV </w:t>
      </w:r>
      <w:r>
        <w:sym w:font="Symbol" w:char="F073"/>
      </w:r>
      <w:r>
        <w:t xml:space="preserve"> </w:t>
      </w:r>
      <w:r>
        <w:sym w:font="Symbol" w:char="F03D"/>
      </w:r>
      <w:r>
        <w:t xml:space="preserve"> (3) Коефіцієнт «бета» дозволяє оцінити індивідуальний або портфельний систематичний фінансовий ризик стосовно рівня ризику фінансового ринку загалом. Цей показник використовують, як правило, для оцінки ризиків інвестування в окремі акції: , m K i </w:t>
      </w:r>
      <w:r>
        <w:sym w:font="Symbol" w:char="F073"/>
      </w:r>
      <w:r>
        <w:t xml:space="preserve"> </w:t>
      </w:r>
      <w:r>
        <w:sym w:font="Symbol" w:char="F073"/>
      </w:r>
      <w:r>
        <w:t xml:space="preserve"> </w:t>
      </w:r>
      <w:r>
        <w:sym w:font="Symbol" w:char="F062"/>
      </w:r>
      <w:r>
        <w:t xml:space="preserve"> </w:t>
      </w:r>
      <w:r>
        <w:sym w:font="Symbol" w:char="F03D"/>
      </w:r>
      <w:r>
        <w:t xml:space="preserve"> (4) де К – ступінь кореляції між рівнем прибутковості індивідуальних акцій (чи портфеля) і середнім рівнем ринкової прибутковості акцій загалом; </w:t>
      </w:r>
      <w:r>
        <w:sym w:font="Symbol" w:char="F073"/>
      </w:r>
      <w:r>
        <w:t xml:space="preserve">i – стандартне М.О. Левченко. Оцінка рівня фінансового ризику машинобудівних підприємств 172 Механізм регулювання економіки, 2011, № 3 відхилення прибутковості індивідуальних акцій (чи портфеля загалом); </w:t>
      </w:r>
      <w:r>
        <w:sym w:font="Symbol" w:char="F073"/>
      </w:r>
      <w:r>
        <w:t xml:space="preserve">m – стандартне відхилення прибутковості ринку акцій загалом [2,3]. Рівень фінансового ризику окремих цінних паперів визначають на основі таких значень: β = 1 – середній рівень; β &gt; 1 – високий рівень; β &lt; 1 – низький рівень. Як правило, у високорозвинених країнах із ринковою економікою існують спеціалізовані компанії, що займаються розрахунками дохідності β-коефіцієнта акцій провідних компаній, а також середньоринкової дохідності за окремими фінансовими інструментами. Така інформація регулярно друкується у засобах масової інформації і є базою для прийняття інвестиційних рішень в умовах ризику [1]. Для обґрунтування доцільності використання економіко-статистичного методу для аналізу фінансових ризиків машинобудівного підприємства здійснимо оцінку рівня </w:t>
      </w:r>
      <w:r>
        <w:lastRenderedPageBreak/>
        <w:t xml:space="preserve">фінансового ризику для двох окремих інвестиційних проектів машинобудівного підприємства. Розрахункові дані наведені в таблиці 2. Таблиця 2 – Розподіл імовірності доходів інвестпроектів машинобудівного підприємства Можливий стан економіки Інвестпроект А Інвестпроект Б Дохід Імовірність (2*3) Дохід Імовірність (2*3) Поганий 800 0,2 160 500 0,1 50 Середній 100 0,6 600 1000 0,8 800 Гарний 1200 2 240 1500 0,1 150 Сума: 1 1000 Сума: 1 1000 Машинобудівному підприємству пропонують два інвестиційних проекти – один інвестпроект, передбачає придбання та монтаж нової установки (проект А), інший – впровадження нової технології обробки деталей (проект Б). Для розрахунку рівня фінансового ризику використаємо основні показники економіко-статистичного методу. Результат аналізу поданий у таблиці 3. Незважаючи на однакове середнє значення доходу для обох проектів, вони все-таки різняться за рівнем стандартного відхилення, тобто ризику. Відповідно у проекті Б рівень ризику буде вищим. Таблиця 3 – Розрахунок стандартного відхилення для інвестпроектів машинобудівного підприємства Варіанти проектів Можливий стан економіки ri E(r) (ri – E(r)) (ri-E(r)) 2 Pi Pi(ri-E(r)) 2 √ Pi(ri- E(r)) 2 Проект А Поганий 800 1000 -200 40000 0,2 8000 Середній 1000 1000 0 0 0,6 0 Гарний 1200 1000 200 40000 0,2 8000 Сума 1 16000 126, 5 Проект Б Поганий 500 1000 -500 250000 0,1 25000 Середній 1000 1000 0 0 0,8 0 Гарний 1500 1000 500 250000 0,1 25000 Сума 1 50000 223,6 ЧАСТИНА 2 НАУКОВІ ПОВІДОМЛЕННЯ Механізм регулювання економіки, 2011, № 3 173 Останнім часом став популярним метод статистичних випробувань – метод «Монте- Карло». Його перевагою є можливість аналізувати й оцінювати різні "сценарії" реалізації проекту і враховувати різні чинники ризиків у рамках одного підходу. Різні типи проектів мають різну уразливість з боку ризиків, що з'ясовується при моделюванні. Недоліком цього методу є те, що в ньому для оцінок і висновків використовуються імовірнісні характеристики, що не дуже зручно для безпосереднього практичного застосування і не задовольняє менеджерів проекту. Однак, незважаючи на зазначені недоліки, цей метод дає можливість виявити ризик, зв'язаний з тими проектами, відносно яких прийняте рішення не може бути змінено [3]. У випадках, коли у підприємства немає даних для розрахунків економіко- статистичними методами, використовуються експертні та аналогові методи для оцінки рівня фінансового ризику [4]. Метод експертних оцінок дозволяє оцінювати ступінь ризику різних видів виробничо-збутової і фінансової діяльності підприємств в умовах дефіциту інформації. Оцінка ризику виконується на основі суб'єктивних думок експертів – фахівців у конкретній галузі діяльності. Узагальнена схема групових експертних опитувань подана на рис.1. Рис.1. Схема групових експертних опитувань Аналогові методи оцінки рівня фінансового ризику дозволяють визначити рівень ризиків за окремими наймасовішими фінансовими операціями. При цьому для порівняння може використовуватись як власний, так і зовнішній досвід інших підприємств щодо таких операцій [4,5]. Поряд з окремими способами оцінки рівня фінансового ризику при дослідженні складних економічних явищ використовуються інтегральні показники, отримані в результаті згортання окремих показників. Питання можливості вимірювання ризику за допомогою одного інтегрального показника залишається сьогодні дискусійним. У цьому зв’язку В. В. Вітлінський – один із фундаторів української наукової школи ризикології – зазначає, що принципово неможливо вичерпно виміряти ризик лише за окремою його емпіричною властивістю. В. В. Вітлінський вказує на необхідність того, щоб показники кількісної оцінки ризику Формування групи експертів Розроблення анкети Опитування експертів Ранжування отриманої інформації Зважування характеристик оцінних критеріїв Аналіз та обробка експертних оцінок М.О. Левченко. Оцінка рівня фінансового ризику машинобудівних підприємств 174 Механізм регулювання економіки, 2011, № 3 відображали економічну сутність результатів оцінювання, управління, рішень та були б адекватними вибраним цілям і прийнятій системі гіпотез. Висновок Отже, в сучасних умовах господарювання, що характеризуються високим рівнем економічної невизначеності, досягнення стратегічних фінансових цілей та забезпечення довгострокової </w:t>
      </w:r>
      <w:r>
        <w:lastRenderedPageBreak/>
        <w:t>фінансової стійкості машинобудівного підприємства неможливе без створення ефективної системи стратегічного фінансового менеджменту, невід’ємним елементом якого є оцінка рівня фінансового ризику. Здійснити оцінку фінансових ризиків машинобудівне підприємство може шляхом використання економіко-статистичних, експертних та аналогових методів, які є основою планування подальшого ефективного розвитку підприємства. Таким чином, використання запропонованих методів оцінки фінансового ризику дозволить оцінити ризики, притаманні машинобудівному підприємству на різних етапах життєвого циклу, й своєчасно їх мінімізувати. 1. Бланк И. А. Финансовый менеджмент : учебник / И. А. Бланк – К. : Ника-Центр, Эльга, 2001. – 528 с. 2. Коваленко Г. А. Менеджмент машиностроительного производства : ученик / Г. А. Коваленко – Д. : ДГМА, 2005. – 68 с. 3. Старостіна А. О. Ризик-менеджмент. Теорія і практика / А. О. Старостіна, В. А. Кравченко – К. : ІВЦ «Політехніка», 2004. - 200 с. 4. Сулим М. В. Економічний ризик та методи його вимірювання / М. В. Сулим – Л. : Вид-во Львів. комерц. акад., 2003. – 196 с. 5. Чернова Г. В. Практика управления рисками на уровне предприятия / Г. В. Чернова – СПб. : Питер, 2000. – 170 с. Отримано 18.05.2011 р. М.А. Левченко Оценка уровня финансового риска машиностроительного предприятия В статье проанализировано понятие финансового риска машиностроительного предприятия, его классификация. Исследовано понятие оценки финансового риска в современных условиях. Проведен анализ методов оценки финансовых рисков машиностроительных предприятий, определенно основные показатели и предложено практическое их использование для анализа хозяйственной деятельности предприятия. Ключевые</w:t>
      </w:r>
      <w:r w:rsidRPr="00534EB4">
        <w:rPr>
          <w:lang w:val="en-US"/>
        </w:rPr>
        <w:t xml:space="preserve"> </w:t>
      </w:r>
      <w:r>
        <w:t>слова</w:t>
      </w:r>
      <w:r w:rsidRPr="00534EB4">
        <w:rPr>
          <w:lang w:val="en-US"/>
        </w:rPr>
        <w:t xml:space="preserve">: </w:t>
      </w:r>
      <w:r>
        <w:t>риск</w:t>
      </w:r>
      <w:r w:rsidRPr="00534EB4">
        <w:rPr>
          <w:lang w:val="en-US"/>
        </w:rPr>
        <w:t xml:space="preserve">, </w:t>
      </w:r>
      <w:r>
        <w:t>портфель</w:t>
      </w:r>
      <w:r w:rsidRPr="00534EB4">
        <w:rPr>
          <w:lang w:val="en-US"/>
        </w:rPr>
        <w:t xml:space="preserve"> </w:t>
      </w:r>
      <w:r>
        <w:t>рисков</w:t>
      </w:r>
      <w:r w:rsidRPr="00534EB4">
        <w:rPr>
          <w:lang w:val="en-US"/>
        </w:rPr>
        <w:t xml:space="preserve">, </w:t>
      </w:r>
      <w:r>
        <w:t>оценка</w:t>
      </w:r>
      <w:r w:rsidRPr="00534EB4">
        <w:rPr>
          <w:lang w:val="en-US"/>
        </w:rPr>
        <w:t xml:space="preserve">, </w:t>
      </w:r>
      <w:r>
        <w:t>финансовый</w:t>
      </w:r>
      <w:r w:rsidRPr="00534EB4">
        <w:rPr>
          <w:lang w:val="en-US"/>
        </w:rPr>
        <w:t xml:space="preserve"> </w:t>
      </w:r>
      <w:r>
        <w:t>менеджмент</w:t>
      </w:r>
      <w:r w:rsidRPr="00534EB4">
        <w:rPr>
          <w:lang w:val="en-US"/>
        </w:rPr>
        <w:t xml:space="preserve">. M.O. Levchenko Financial risk estimation of the industrial enterprise In the article concept of financial risk of machine-building enterprise and it’s classification is analyzed. Also concept of financial risk estimation in the modern terms is examined. The analysis of financial risks estimation methods of machine-building enterprises is conducted, basic indexes are identified and offered for the practical use for an economic activity of enterprise. </w:t>
      </w:r>
      <w:r w:rsidRPr="00522BA9">
        <w:rPr>
          <w:lang w:val="en-US"/>
        </w:rPr>
        <w:t>Keywords: risk, risk portfolio, estimation, financial management.</w:t>
      </w:r>
    </w:p>
    <w:p w:rsidR="00534EB4" w:rsidRDefault="00534EB4" w:rsidP="00DA2272">
      <w:pPr>
        <w:ind w:firstLine="709"/>
        <w:rPr>
          <w:lang w:val="uk-UA"/>
        </w:rPr>
      </w:pPr>
    </w:p>
    <w:p w:rsidR="00534EB4" w:rsidRDefault="00534EB4" w:rsidP="00DA2272">
      <w:pPr>
        <w:ind w:firstLine="709"/>
        <w:rPr>
          <w:lang w:val="uk-UA"/>
        </w:rPr>
      </w:pPr>
    </w:p>
    <w:p w:rsidR="00534EB4" w:rsidRDefault="00534EB4" w:rsidP="00DA2272">
      <w:pPr>
        <w:ind w:firstLine="709"/>
        <w:rPr>
          <w:color w:val="222222"/>
          <w:shd w:val="clear" w:color="auto" w:fill="FFFFFF"/>
          <w:lang w:val="uk-UA"/>
        </w:rPr>
      </w:pPr>
      <w:r w:rsidRPr="00534EB4">
        <w:rPr>
          <w:rFonts w:ascii="Helvetica" w:hAnsi="Helvetica"/>
          <w:color w:val="222222"/>
          <w:shd w:val="clear" w:color="auto" w:fill="FFFFFF"/>
          <w:lang w:val="uk-UA"/>
        </w:rPr>
        <w:t>Методичною основою ризик-менеджменту є сукупність методів якісного і кількісного аналізу фінансових ризиків (рис. 9.4).</w:t>
      </w:r>
      <w:r w:rsidRPr="00534EB4">
        <w:rPr>
          <w:rFonts w:ascii="Helvetica" w:hAnsi="Helvetica"/>
          <w:color w:val="222222"/>
          <w:lang w:val="uk-UA"/>
        </w:rPr>
        <w:br/>
      </w:r>
      <w:r w:rsidRPr="00534EB4">
        <w:rPr>
          <w:rFonts w:ascii="Helvetica" w:hAnsi="Helvetica"/>
          <w:color w:val="222222"/>
          <w:lang w:val="uk-UA"/>
        </w:rPr>
        <w:br/>
      </w:r>
      <w:r>
        <w:rPr>
          <w:noProof/>
          <w:lang w:eastAsia="ru-RU"/>
        </w:rPr>
        <w:drawing>
          <wp:inline distT="0" distB="0" distL="0" distR="0" wp14:anchorId="4AE2A3FB" wp14:editId="73B9B2BE">
            <wp:extent cx="4820920" cy="2326005"/>
            <wp:effectExtent l="0" t="0" r="0" b="0"/>
            <wp:docPr id="44" name="Рисунок 44" descr="http://library.if.ua/media/content/5331b211e8b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ary.if.ua/media/content/5331b211e8bfe.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0920" cy="2326005"/>
                    </a:xfrm>
                    <a:prstGeom prst="rect">
                      <a:avLst/>
                    </a:prstGeom>
                    <a:noFill/>
                    <a:ln>
                      <a:noFill/>
                    </a:ln>
                  </pic:spPr>
                </pic:pic>
              </a:graphicData>
            </a:graphic>
          </wp:inline>
        </w:drawing>
      </w:r>
      <w:r w:rsidRPr="00534EB4">
        <w:rPr>
          <w:rFonts w:ascii="Helvetica" w:hAnsi="Helvetica"/>
          <w:color w:val="222222"/>
          <w:lang w:val="uk-UA"/>
        </w:rPr>
        <w:br/>
      </w:r>
      <w:r w:rsidRPr="00534EB4">
        <w:rPr>
          <w:rFonts w:ascii="Helvetica" w:hAnsi="Helvetica"/>
          <w:color w:val="222222"/>
          <w:lang w:val="uk-UA"/>
        </w:rPr>
        <w:br/>
      </w:r>
      <w:r w:rsidRPr="00534EB4">
        <w:rPr>
          <w:rFonts w:ascii="Helvetica" w:hAnsi="Helvetica"/>
          <w:color w:val="222222"/>
          <w:shd w:val="clear" w:color="auto" w:fill="FFFFFF"/>
          <w:lang w:val="uk-UA"/>
        </w:rPr>
        <w:t>Якісний аналіз передбачає ідентифікацію ризиків, виявлення джерел і причин їх виникнення, встановлення потенційних зон</w:t>
      </w:r>
      <w:r w:rsidRPr="00534EB4">
        <w:rPr>
          <w:rFonts w:ascii="Helvetica" w:hAnsi="Helvetica"/>
          <w:color w:val="222222"/>
          <w:lang w:val="uk-UA"/>
        </w:rPr>
        <w:br/>
      </w:r>
      <w:r w:rsidRPr="00534EB4">
        <w:rPr>
          <w:rFonts w:ascii="Helvetica" w:hAnsi="Helvetica"/>
          <w:color w:val="222222"/>
          <w:lang w:val="uk-UA"/>
        </w:rPr>
        <w:lastRenderedPageBreak/>
        <w:br/>
      </w:r>
      <w:r w:rsidRPr="00534EB4">
        <w:rPr>
          <w:rFonts w:ascii="Helvetica" w:hAnsi="Helvetica"/>
          <w:color w:val="222222"/>
          <w:shd w:val="clear" w:color="auto" w:fill="FFFFFF"/>
          <w:lang w:val="uk-UA"/>
        </w:rPr>
        <w:t>ризику, виявлення можливих вигод та негативних наслідків від реалізації ризикового рішення. Більш детально охарактеризуємо окремі аспекти якісного аналізу ризиків.</w:t>
      </w:r>
      <w:r w:rsidRPr="00534EB4">
        <w:rPr>
          <w:rFonts w:ascii="Helvetica" w:hAnsi="Helvetica"/>
          <w:color w:val="222222"/>
          <w:lang w:val="uk-UA"/>
        </w:rPr>
        <w:br/>
      </w:r>
      <w:r w:rsidRPr="00534EB4">
        <w:rPr>
          <w:rFonts w:ascii="Helvetica" w:hAnsi="Helvetica"/>
          <w:color w:val="222222"/>
          <w:lang w:val="uk-UA"/>
        </w:rPr>
        <w:br/>
      </w:r>
      <w:r w:rsidRPr="00534EB4">
        <w:rPr>
          <w:rFonts w:ascii="Helvetica" w:hAnsi="Helvetica"/>
          <w:color w:val="222222"/>
          <w:shd w:val="clear" w:color="auto" w:fill="FFFFFF"/>
          <w:lang w:val="uk-UA"/>
        </w:rPr>
        <w:t>Ідентифікація фінансових ризиків полягає у виявленні всіх видів можливих ризиків, пов'язаних з кожною конкретною операцією. При цьому важливо у складі портфеля фінансових ризиків виділити ризики, які залежать від самого підприємства, і зовнішні ризики, які визначаються макроекономічною діяльністю. Можливий портфель фінансових ризиків підприємства наведено у табл. 9.1.</w:t>
      </w:r>
      <w:r w:rsidRPr="00534EB4">
        <w:rPr>
          <w:rFonts w:ascii="Helvetica" w:hAnsi="Helvetica"/>
          <w:color w:val="222222"/>
          <w:lang w:val="uk-UA"/>
        </w:rPr>
        <w:br/>
      </w:r>
      <w:r w:rsidRPr="00534EB4">
        <w:rPr>
          <w:rFonts w:ascii="Helvetica" w:hAnsi="Helvetica"/>
          <w:color w:val="222222"/>
          <w:lang w:val="uk-UA"/>
        </w:rPr>
        <w:br/>
      </w:r>
      <w:r>
        <w:rPr>
          <w:noProof/>
          <w:lang w:eastAsia="ru-RU"/>
        </w:rPr>
        <w:drawing>
          <wp:inline distT="0" distB="0" distL="0" distR="0" wp14:anchorId="360B05B4" wp14:editId="5FE6ACC5">
            <wp:extent cx="6649720" cy="4836795"/>
            <wp:effectExtent l="0" t="0" r="0" b="1905"/>
            <wp:docPr id="43" name="Рисунок 43" descr="http://library.if.ua/media/content/5331b211e93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ary.if.ua/media/content/5331b211e93ce.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9720" cy="4836795"/>
                    </a:xfrm>
                    <a:prstGeom prst="rect">
                      <a:avLst/>
                    </a:prstGeom>
                    <a:noFill/>
                    <a:ln>
                      <a:noFill/>
                    </a:ln>
                  </pic:spPr>
                </pic:pic>
              </a:graphicData>
            </a:graphic>
          </wp:inline>
        </w:drawing>
      </w:r>
      <w:r w:rsidRPr="00534EB4">
        <w:rPr>
          <w:rFonts w:ascii="Helvetica" w:hAnsi="Helvetica"/>
          <w:color w:val="222222"/>
          <w:lang w:val="uk-UA"/>
        </w:rPr>
        <w:br/>
      </w:r>
      <w:r w:rsidRPr="00534EB4">
        <w:rPr>
          <w:rFonts w:ascii="Helvetica" w:hAnsi="Helvetica"/>
          <w:color w:val="222222"/>
          <w:lang w:val="uk-UA"/>
        </w:rPr>
        <w:br/>
      </w:r>
      <w:r w:rsidRPr="00534EB4">
        <w:rPr>
          <w:rFonts w:ascii="Helvetica" w:hAnsi="Helvetica"/>
          <w:color w:val="222222"/>
          <w:shd w:val="clear" w:color="auto" w:fill="FFFFFF"/>
          <w:lang w:val="uk-UA"/>
        </w:rPr>
        <w:t>Знаком "+" відзначено ті види ризику, які пов'язані зі здійсненням конкретних операцій.</w:t>
      </w:r>
      <w:r w:rsidRPr="00534EB4">
        <w:rPr>
          <w:rFonts w:ascii="Helvetica" w:hAnsi="Helvetica"/>
          <w:color w:val="222222"/>
          <w:lang w:val="uk-UA"/>
        </w:rPr>
        <w:br/>
      </w:r>
      <w:r w:rsidRPr="00534EB4">
        <w:rPr>
          <w:rFonts w:ascii="Helvetica" w:hAnsi="Helvetica"/>
          <w:color w:val="222222"/>
          <w:lang w:val="uk-UA"/>
        </w:rPr>
        <w:br/>
      </w:r>
      <w:r>
        <w:rPr>
          <w:rFonts w:ascii="Helvetica" w:hAnsi="Helvetica"/>
          <w:color w:val="222222"/>
          <w:shd w:val="clear" w:color="auto" w:fill="FFFFFF"/>
        </w:rPr>
        <w:t>Виявлення факторів ризику доцільно здійснювати за зовнішніми і внутрішніми фінансовими ризиками. Зовнішні фінансові ризики можуть бути зумовлені загальноекономічними та ринковими факторами.</w:t>
      </w:r>
      <w:r>
        <w:rPr>
          <w:rFonts w:ascii="Helvetica" w:hAnsi="Helvetica"/>
          <w:color w:val="222222"/>
        </w:rPr>
        <w:br/>
      </w:r>
      <w:r>
        <w:rPr>
          <w:rFonts w:ascii="Helvetica" w:hAnsi="Helvetica"/>
          <w:color w:val="222222"/>
        </w:rPr>
        <w:br/>
      </w:r>
      <w:r>
        <w:rPr>
          <w:rFonts w:ascii="Helvetica" w:hAnsi="Helvetica"/>
          <w:color w:val="222222"/>
          <w:shd w:val="clear" w:color="auto" w:fill="FFFFFF"/>
        </w:rPr>
        <w:t>До загальноекономічних факторів слід віднести: загальний спад обсягів виробництва в країні, збільшення рівня інфляції, уповільнення платіжного обороту, недосконалість і нестабільність податкового законодавства, зменшення рівня реальних доходів і купівельної спроможності населення та ін.</w:t>
      </w:r>
      <w:r>
        <w:rPr>
          <w:rFonts w:ascii="Helvetica" w:hAnsi="Helvetica"/>
          <w:color w:val="222222"/>
        </w:rPr>
        <w:br/>
      </w:r>
      <w:r>
        <w:rPr>
          <w:rFonts w:ascii="Helvetica" w:hAnsi="Helvetica"/>
          <w:color w:val="222222"/>
        </w:rPr>
        <w:br/>
      </w:r>
      <w:r>
        <w:rPr>
          <w:rFonts w:ascii="Helvetica" w:hAnsi="Helvetica"/>
          <w:color w:val="222222"/>
          <w:shd w:val="clear" w:color="auto" w:fill="FFFFFF"/>
        </w:rPr>
        <w:t xml:space="preserve">Серед ринкових факторів ризику можна виділити: зменшення місткості внутрішнього </w:t>
      </w:r>
      <w:r>
        <w:rPr>
          <w:rFonts w:ascii="Helvetica" w:hAnsi="Helvetica"/>
          <w:color w:val="222222"/>
          <w:shd w:val="clear" w:color="auto" w:fill="FFFFFF"/>
        </w:rPr>
        <w:lastRenderedPageBreak/>
        <w:t>ринку, падіння ринкового попиту, збільшення пропозиції товарів-субститутів, нестабільність фінансового і валютного ринків, недостатню ліквідність фондового ринку тощо.</w:t>
      </w:r>
      <w:r>
        <w:rPr>
          <w:rFonts w:ascii="Helvetica" w:hAnsi="Helvetica"/>
          <w:color w:val="222222"/>
        </w:rPr>
        <w:br/>
      </w:r>
      <w:r>
        <w:rPr>
          <w:rFonts w:ascii="Helvetica" w:hAnsi="Helvetica"/>
          <w:color w:val="222222"/>
        </w:rPr>
        <w:br/>
      </w:r>
      <w:r>
        <w:rPr>
          <w:rFonts w:ascii="Helvetica" w:hAnsi="Helvetica"/>
          <w:color w:val="222222"/>
          <w:shd w:val="clear" w:color="auto" w:fill="FFFFFF"/>
        </w:rPr>
        <w:t>Внутрішні ризики підприємства залежать від впливу виробничо-комерційних, інвестиційних і фінансових факторів, основні з яких систематизовано у табл. 9.2.</w:t>
      </w:r>
      <w:r>
        <w:rPr>
          <w:rFonts w:ascii="Helvetica" w:hAnsi="Helvetica"/>
          <w:color w:val="222222"/>
        </w:rPr>
        <w:br/>
      </w:r>
      <w:r>
        <w:rPr>
          <w:rFonts w:ascii="Helvetica" w:hAnsi="Helvetica"/>
          <w:color w:val="222222"/>
        </w:rPr>
        <w:br/>
      </w:r>
      <w:r>
        <w:rPr>
          <w:noProof/>
          <w:lang w:eastAsia="ru-RU"/>
        </w:rPr>
        <w:drawing>
          <wp:inline distT="0" distB="0" distL="0" distR="0" wp14:anchorId="2F7EEE5D" wp14:editId="338B35BC">
            <wp:extent cx="6649720" cy="4499610"/>
            <wp:effectExtent l="0" t="0" r="0" b="0"/>
            <wp:docPr id="42" name="Рисунок 42" descr="http://library.if.ua/media/content/5331b211e9b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ary.if.ua/media/content/5331b211e9b9d.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9720" cy="4499610"/>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Встановлення потенційних зон фінансових ризиків полягає у порівнянні можливих фінансових втрат із розрахунковою сумою прибутку, доходу, власного капіталу підприємства. Залежно від величини можливих фінансових втрат розрізняють чотири основні зони фінансового ризику (рис. 9.5):</w:t>
      </w:r>
      <w:r>
        <w:rPr>
          <w:rFonts w:ascii="Helvetica" w:hAnsi="Helvetica"/>
          <w:color w:val="222222"/>
        </w:rPr>
        <w:br/>
      </w:r>
      <w:r>
        <w:rPr>
          <w:rFonts w:ascii="Helvetica" w:hAnsi="Helvetica"/>
          <w:color w:val="222222"/>
        </w:rPr>
        <w:br/>
      </w:r>
      <w:r>
        <w:rPr>
          <w:noProof/>
          <w:lang w:eastAsia="ru-RU"/>
        </w:rPr>
        <w:lastRenderedPageBreak/>
        <w:drawing>
          <wp:inline distT="0" distB="0" distL="0" distR="0" wp14:anchorId="7E993FDD" wp14:editId="583407EE">
            <wp:extent cx="5020945" cy="3264535"/>
            <wp:effectExtent l="0" t="0" r="8255" b="0"/>
            <wp:docPr id="41" name="Рисунок 41" descr="http://library.if.ua/media/content/5331b211ea3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ary.if.ua/media/content/5331b211ea36f.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0945" cy="3264535"/>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безризикова зона: ризик зовсім незначний, фінансових втрат практично немає, гарантується фінансовий результат в обсязі розрахункової суми прибутку;</w:t>
      </w:r>
      <w:r>
        <w:rPr>
          <w:rFonts w:ascii="Helvetica" w:hAnsi="Helvetica"/>
          <w:color w:val="222222"/>
        </w:rPr>
        <w:br/>
      </w:r>
      <w:r>
        <w:rPr>
          <w:rFonts w:ascii="Helvetica" w:hAnsi="Helvetica"/>
          <w:color w:val="222222"/>
        </w:rPr>
        <w:br/>
      </w:r>
      <w:r>
        <w:rPr>
          <w:rFonts w:ascii="Helvetica" w:hAnsi="Helvetica"/>
          <w:color w:val="222222"/>
          <w:shd w:val="clear" w:color="auto" w:fill="FFFFFF"/>
        </w:rPr>
        <w:t>зона допустимого ризику: ризик середній, можливі фінансові втрати в обсязі розрахункової суми прибутку;</w:t>
      </w:r>
      <w:r>
        <w:rPr>
          <w:rFonts w:ascii="Helvetica" w:hAnsi="Helvetica"/>
          <w:color w:val="222222"/>
        </w:rPr>
        <w:br/>
      </w:r>
      <w:r>
        <w:rPr>
          <w:rFonts w:ascii="Helvetica" w:hAnsi="Helvetica"/>
          <w:color w:val="222222"/>
        </w:rPr>
        <w:br/>
      </w:r>
      <w:r>
        <w:rPr>
          <w:rFonts w:ascii="Helvetica" w:hAnsi="Helvetica"/>
          <w:color w:val="222222"/>
          <w:shd w:val="clear" w:color="auto" w:fill="FFFFFF"/>
        </w:rPr>
        <w:t>зона критичного ризику: ризик високий, можливі фінансові втрати в обсязі розрахункової суми валового доходу;</w:t>
      </w:r>
      <w:r>
        <w:rPr>
          <w:rFonts w:ascii="Helvetica" w:hAnsi="Helvetica"/>
          <w:color w:val="222222"/>
        </w:rPr>
        <w:br/>
      </w:r>
      <w:r>
        <w:rPr>
          <w:rFonts w:ascii="Helvetica" w:hAnsi="Helvetica"/>
          <w:color w:val="222222"/>
        </w:rPr>
        <w:br/>
      </w:r>
      <w:r>
        <w:rPr>
          <w:rFonts w:ascii="Helvetica" w:hAnsi="Helvetica"/>
          <w:color w:val="222222"/>
          <w:shd w:val="clear" w:color="auto" w:fill="FFFFFF"/>
        </w:rPr>
        <w:t>зона катастрофічного ризику: ризик дуже високий, можливі фінансові втрати в обсязі суми власного капіталу.</w:t>
      </w:r>
      <w:r>
        <w:rPr>
          <w:rFonts w:ascii="Helvetica" w:hAnsi="Helvetica"/>
          <w:color w:val="222222"/>
        </w:rPr>
        <w:br/>
      </w:r>
      <w:r>
        <w:rPr>
          <w:rFonts w:ascii="Helvetica" w:hAnsi="Helvetica"/>
          <w:color w:val="222222"/>
        </w:rPr>
        <w:br/>
      </w:r>
      <w:r>
        <w:rPr>
          <w:rFonts w:ascii="Helvetica" w:hAnsi="Helvetica"/>
          <w:color w:val="222222"/>
          <w:shd w:val="clear" w:color="auto" w:fill="FFFFFF"/>
        </w:rPr>
        <w:t>На відміну від якісного аналізу, кількісний аналіз полягає у визначенні конкретного обсягу грошових збитків від окремих видів фінансових ризиків. Для цього можна використовувати економіко-статистичні методи, розрахунково-аналітичні, експертні, аналогові. Більш детально розглянемо зміст цих методів.</w:t>
      </w:r>
      <w:r>
        <w:rPr>
          <w:rFonts w:ascii="Helvetica" w:hAnsi="Helvetica"/>
          <w:color w:val="222222"/>
        </w:rPr>
        <w:br/>
      </w:r>
      <w:r>
        <w:rPr>
          <w:rFonts w:ascii="Helvetica" w:hAnsi="Helvetica"/>
          <w:color w:val="222222"/>
        </w:rPr>
        <w:br/>
      </w:r>
      <w:r>
        <w:rPr>
          <w:rFonts w:ascii="Helvetica" w:hAnsi="Helvetica"/>
          <w:color w:val="222222"/>
          <w:shd w:val="clear" w:color="auto" w:fill="FFFFFF"/>
        </w:rPr>
        <w:t>Економіко-статистичні методи оцінки ризику передбачають вивчення статистики втрат і прибутків на цьому або аналогічному підприємстві за попередні періоди. На базі масиву зібраного статистичного матеріалу визначають величину і частоту отримання вигоди та виникнення фінансових втрат. При цьому активно використовують такі інструменти статистичного методу як: дисперсія, стандартне (середньоквадратичне) відхилення, коефіцієнт варіації.</w:t>
      </w:r>
      <w:r>
        <w:rPr>
          <w:rFonts w:ascii="Helvetica" w:hAnsi="Helvetica"/>
          <w:color w:val="222222"/>
        </w:rPr>
        <w:br/>
      </w:r>
      <w:r>
        <w:rPr>
          <w:rFonts w:ascii="Helvetica" w:hAnsi="Helvetica"/>
          <w:color w:val="222222"/>
        </w:rPr>
        <w:br/>
      </w:r>
      <w:r>
        <w:rPr>
          <w:rFonts w:ascii="Helvetica" w:hAnsi="Helvetica"/>
          <w:color w:val="222222"/>
          <w:shd w:val="clear" w:color="auto" w:fill="FFFFFF"/>
        </w:rPr>
        <w:t>Дисперсія — це середньозважена величина з квадрата відхилень дійсних фінансових результатів від середніх і визначається за формулою</w:t>
      </w:r>
      <w:r>
        <w:rPr>
          <w:rFonts w:ascii="Helvetica" w:hAnsi="Helvetica"/>
          <w:color w:val="222222"/>
        </w:rPr>
        <w:br/>
      </w:r>
      <w:r>
        <w:rPr>
          <w:rFonts w:ascii="Helvetica" w:hAnsi="Helvetica"/>
          <w:color w:val="222222"/>
        </w:rPr>
        <w:br/>
      </w:r>
      <w:r>
        <w:rPr>
          <w:noProof/>
          <w:lang w:eastAsia="ru-RU"/>
        </w:rPr>
        <w:lastRenderedPageBreak/>
        <w:drawing>
          <wp:inline distT="0" distB="0" distL="0" distR="0" wp14:anchorId="5F211F09" wp14:editId="14B0737D">
            <wp:extent cx="2903855" cy="874395"/>
            <wp:effectExtent l="0" t="0" r="0" b="1905"/>
            <wp:docPr id="40" name="Рисунок 40" descr="http://library.if.ua/media/content/5331b211ea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ary.if.ua/media/content/5331b211eab3d.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3855" cy="874395"/>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(9.1)</w:t>
      </w:r>
      <w:r>
        <w:rPr>
          <w:rFonts w:ascii="Helvetica" w:hAnsi="Helvetica"/>
          <w:color w:val="222222"/>
        </w:rPr>
        <w:br/>
      </w:r>
      <w:r>
        <w:rPr>
          <w:rFonts w:ascii="Helvetica" w:hAnsi="Helvetica"/>
          <w:color w:val="222222"/>
        </w:rPr>
        <w:br/>
      </w:r>
      <w:r>
        <w:rPr>
          <w:rFonts w:ascii="Helvetica" w:hAnsi="Helvetica"/>
          <w:color w:val="222222"/>
          <w:shd w:val="clear" w:color="auto" w:fill="FFFFFF"/>
        </w:rPr>
        <w:t>де а2 — дисперсія;</w:t>
      </w:r>
      <w:r>
        <w:rPr>
          <w:rFonts w:ascii="Helvetica" w:hAnsi="Helvetica"/>
          <w:color w:val="222222"/>
        </w:rPr>
        <w:br/>
      </w:r>
      <w:r>
        <w:rPr>
          <w:rFonts w:ascii="Helvetica" w:hAnsi="Helvetica"/>
          <w:color w:val="222222"/>
        </w:rPr>
        <w:br/>
      </w:r>
      <w:r>
        <w:rPr>
          <w:rFonts w:ascii="Helvetica" w:hAnsi="Helvetica"/>
          <w:color w:val="222222"/>
          <w:shd w:val="clear" w:color="auto" w:fill="FFFFFF"/>
        </w:rPr>
        <w:t>xt — значення можливого фінансового результату;</w:t>
      </w:r>
      <w:r>
        <w:rPr>
          <w:rFonts w:ascii="Helvetica" w:hAnsi="Helvetica"/>
          <w:color w:val="222222"/>
        </w:rPr>
        <w:br/>
      </w:r>
      <w:r>
        <w:rPr>
          <w:rFonts w:ascii="Helvetica" w:hAnsi="Helvetica"/>
          <w:color w:val="222222"/>
        </w:rPr>
        <w:br/>
      </w:r>
      <w:r>
        <w:rPr>
          <w:rFonts w:ascii="Helvetica" w:hAnsi="Helvetica"/>
          <w:color w:val="222222"/>
          <w:shd w:val="clear" w:color="auto" w:fill="FFFFFF"/>
        </w:rPr>
        <w:t>х — середнє значення можливого фінансового результату;</w:t>
      </w:r>
      <w:r>
        <w:rPr>
          <w:rFonts w:ascii="Helvetica" w:hAnsi="Helvetica"/>
          <w:color w:val="222222"/>
        </w:rPr>
        <w:br/>
      </w:r>
      <w:r>
        <w:rPr>
          <w:rFonts w:ascii="Helvetica" w:hAnsi="Helvetica"/>
          <w:color w:val="222222"/>
        </w:rPr>
        <w:br/>
      </w:r>
      <w:r>
        <w:rPr>
          <w:rFonts w:ascii="Helvetica" w:hAnsi="Helvetica"/>
          <w:color w:val="222222"/>
          <w:shd w:val="clear" w:color="auto" w:fill="FFFFFF"/>
        </w:rPr>
        <w:t>Pt — імовірність виникнення можливого фінансового результату.</w:t>
      </w:r>
      <w:r>
        <w:rPr>
          <w:rFonts w:ascii="Helvetica" w:hAnsi="Helvetica"/>
          <w:color w:val="222222"/>
        </w:rPr>
        <w:br/>
      </w:r>
      <w:r>
        <w:rPr>
          <w:rFonts w:ascii="Helvetica" w:hAnsi="Helvetica"/>
          <w:color w:val="222222"/>
        </w:rPr>
        <w:br/>
      </w:r>
      <w:r>
        <w:rPr>
          <w:rFonts w:ascii="Helvetica" w:hAnsi="Helvetica"/>
          <w:color w:val="222222"/>
          <w:shd w:val="clear" w:color="auto" w:fill="FFFFFF"/>
        </w:rPr>
        <w:t>Середньоквадратичне (стандартне) відхилення (s) визначається за формулою</w:t>
      </w:r>
      <w:r>
        <w:rPr>
          <w:rFonts w:ascii="Helvetica" w:hAnsi="Helvetica"/>
          <w:color w:val="222222"/>
        </w:rPr>
        <w:br/>
      </w:r>
      <w:r>
        <w:rPr>
          <w:rFonts w:ascii="Helvetica" w:hAnsi="Helvetica"/>
          <w:color w:val="222222"/>
        </w:rPr>
        <w:br/>
      </w:r>
      <w:r>
        <w:rPr>
          <w:noProof/>
          <w:lang w:eastAsia="ru-RU"/>
        </w:rPr>
        <w:drawing>
          <wp:inline distT="0" distB="0" distL="0" distR="0" wp14:anchorId="504B465F" wp14:editId="72D77AAF">
            <wp:extent cx="3585210" cy="986790"/>
            <wp:effectExtent l="0" t="0" r="0" b="3810"/>
            <wp:docPr id="39" name="Рисунок 39" descr="http://library.if.ua/media/content/5331b211eb3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ary.if.ua/media/content/5331b211eb30b.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5210" cy="986790"/>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(9.2)</w:t>
      </w:r>
      <w:r>
        <w:rPr>
          <w:rFonts w:ascii="Helvetica" w:hAnsi="Helvetica"/>
          <w:color w:val="222222"/>
        </w:rPr>
        <w:br/>
      </w:r>
      <w:r>
        <w:rPr>
          <w:rFonts w:ascii="Helvetica" w:hAnsi="Helvetica"/>
          <w:color w:val="222222"/>
        </w:rPr>
        <w:br/>
      </w:r>
      <w:r>
        <w:rPr>
          <w:rFonts w:ascii="Helvetica" w:hAnsi="Helvetica"/>
          <w:color w:val="222222"/>
          <w:shd w:val="clear" w:color="auto" w:fill="FFFFFF"/>
        </w:rPr>
        <w:t>Економічний зміст середньоквадратичного відхилення з погляду теорії ризиків полягає в характеристиці максимально можливого коливання досліджуваного параметра від його середнього очікуваного значення.</w:t>
      </w:r>
      <w:r>
        <w:rPr>
          <w:rFonts w:ascii="Helvetica" w:hAnsi="Helvetica"/>
          <w:color w:val="222222"/>
        </w:rPr>
        <w:br/>
      </w:r>
      <w:r>
        <w:rPr>
          <w:rFonts w:ascii="Helvetica" w:hAnsi="Helvetica"/>
          <w:color w:val="222222"/>
        </w:rPr>
        <w:br/>
      </w:r>
      <w:r>
        <w:rPr>
          <w:rFonts w:ascii="Helvetica" w:hAnsi="Helvetica"/>
          <w:color w:val="222222"/>
          <w:shd w:val="clear" w:color="auto" w:fill="FFFFFF"/>
        </w:rPr>
        <w:t>Чим більша величина дисперсії і середньоквадратичного відхилення, тим ризикованіше управлінське рішення.</w:t>
      </w:r>
      <w:r>
        <w:rPr>
          <w:rFonts w:ascii="Helvetica" w:hAnsi="Helvetica"/>
          <w:color w:val="222222"/>
        </w:rPr>
        <w:br/>
      </w:r>
      <w:r>
        <w:rPr>
          <w:rFonts w:ascii="Helvetica" w:hAnsi="Helvetica"/>
          <w:color w:val="222222"/>
        </w:rPr>
        <w:br/>
      </w:r>
      <w:r>
        <w:rPr>
          <w:rFonts w:ascii="Helvetica" w:hAnsi="Helvetica"/>
          <w:color w:val="222222"/>
          <w:shd w:val="clear" w:color="auto" w:fill="FFFFFF"/>
        </w:rPr>
        <w:t>Приклад</w:t>
      </w:r>
      <w:r>
        <w:rPr>
          <w:rFonts w:ascii="Helvetica" w:hAnsi="Helvetica"/>
          <w:color w:val="222222"/>
        </w:rPr>
        <w:br/>
      </w:r>
      <w:r>
        <w:rPr>
          <w:rFonts w:ascii="Helvetica" w:hAnsi="Helvetica"/>
          <w:color w:val="222222"/>
        </w:rPr>
        <w:br/>
      </w:r>
      <w:r>
        <w:rPr>
          <w:rFonts w:ascii="Helvetica" w:hAnsi="Helvetica"/>
          <w:color w:val="222222"/>
          <w:shd w:val="clear" w:color="auto" w:fill="FFFFFF"/>
        </w:rPr>
        <w:t>Враховуючи вплив ринкових факторів, підприємство за існуючої структури капіталу може мати різний очікуваний рівень рентабельності власного капіталу (Рвк):</w:t>
      </w:r>
      <w:r>
        <w:rPr>
          <w:rFonts w:ascii="Helvetica" w:hAnsi="Helvetica"/>
          <w:color w:val="222222"/>
        </w:rPr>
        <w:br/>
      </w:r>
      <w:r>
        <w:rPr>
          <w:rFonts w:ascii="Helvetica" w:hAnsi="Helvetica"/>
          <w:color w:val="222222"/>
        </w:rPr>
        <w:br/>
      </w:r>
      <w:r>
        <w:rPr>
          <w:rFonts w:ascii="Helvetica" w:hAnsi="Helvetica"/>
          <w:color w:val="222222"/>
          <w:shd w:val="clear" w:color="auto" w:fill="FFFFFF"/>
        </w:rPr>
        <w:t>1-й варіант - Рвк=18% (імовірність - 0,25);</w:t>
      </w:r>
      <w:r>
        <w:rPr>
          <w:rFonts w:ascii="Helvetica" w:hAnsi="Helvetica"/>
          <w:color w:val="222222"/>
        </w:rPr>
        <w:br/>
      </w:r>
      <w:r>
        <w:rPr>
          <w:rFonts w:ascii="Helvetica" w:hAnsi="Helvetica"/>
          <w:color w:val="222222"/>
        </w:rPr>
        <w:br/>
      </w:r>
      <w:r>
        <w:rPr>
          <w:rFonts w:ascii="Helvetica" w:hAnsi="Helvetica"/>
          <w:color w:val="222222"/>
          <w:shd w:val="clear" w:color="auto" w:fill="FFFFFF"/>
        </w:rPr>
        <w:t>2-й і 3-й варіанти - Рш =15 % (імовірність - 0,5);</w:t>
      </w:r>
      <w:r>
        <w:rPr>
          <w:rFonts w:ascii="Helvetica" w:hAnsi="Helvetica"/>
          <w:color w:val="222222"/>
        </w:rPr>
        <w:br/>
      </w:r>
      <w:r>
        <w:rPr>
          <w:rFonts w:ascii="Helvetica" w:hAnsi="Helvetica"/>
          <w:color w:val="222222"/>
        </w:rPr>
        <w:br/>
      </w:r>
      <w:r>
        <w:rPr>
          <w:rFonts w:ascii="Helvetica" w:hAnsi="Helvetica"/>
          <w:color w:val="222222"/>
          <w:shd w:val="clear" w:color="auto" w:fill="FFFFFF"/>
        </w:rPr>
        <w:t>4-й варіант - Рвк =9 % (імовірність - 0,25).</w:t>
      </w:r>
      <w:r>
        <w:rPr>
          <w:rFonts w:ascii="Helvetica" w:hAnsi="Helvetica"/>
          <w:color w:val="222222"/>
        </w:rPr>
        <w:br/>
      </w:r>
      <w:r>
        <w:rPr>
          <w:rFonts w:ascii="Helvetica" w:hAnsi="Helvetica"/>
          <w:color w:val="222222"/>
        </w:rPr>
        <w:br/>
      </w:r>
      <w:r>
        <w:rPr>
          <w:rFonts w:ascii="Helvetica" w:hAnsi="Helvetica"/>
          <w:color w:val="222222"/>
          <w:shd w:val="clear" w:color="auto" w:fill="FFFFFF"/>
        </w:rPr>
        <w:t>Знайти дисперсію і стандартне відхилення фінансового результату.</w:t>
      </w:r>
      <w:r>
        <w:rPr>
          <w:rFonts w:ascii="Helvetica" w:hAnsi="Helvetica"/>
          <w:color w:val="222222"/>
        </w:rPr>
        <w:br/>
      </w:r>
      <w:r>
        <w:rPr>
          <w:rFonts w:ascii="Helvetica" w:hAnsi="Helvetica"/>
          <w:color w:val="222222"/>
        </w:rPr>
        <w:br/>
      </w:r>
      <w:r>
        <w:rPr>
          <w:rFonts w:ascii="Helvetica" w:hAnsi="Helvetica"/>
          <w:color w:val="222222"/>
          <w:shd w:val="clear" w:color="auto" w:fill="FFFFFF"/>
        </w:rPr>
        <w:t>Очікуваний рівень рентабельності власного капіталу.</w:t>
      </w:r>
      <w:r>
        <w:rPr>
          <w:rFonts w:ascii="Helvetica" w:hAnsi="Helvetica"/>
          <w:color w:val="222222"/>
        </w:rPr>
        <w:br/>
      </w:r>
      <w:r>
        <w:rPr>
          <w:rFonts w:ascii="Helvetica" w:hAnsi="Helvetica"/>
          <w:color w:val="222222"/>
        </w:rPr>
        <w:br/>
      </w:r>
      <w:r>
        <w:rPr>
          <w:rFonts w:ascii="Helvetica" w:hAnsi="Helvetica"/>
          <w:color w:val="222222"/>
          <w:shd w:val="clear" w:color="auto" w:fill="FFFFFF"/>
        </w:rPr>
        <w:t>180,25 + 150,5 + 90,25 = 14,25 %.</w:t>
      </w:r>
      <w:r>
        <w:rPr>
          <w:rFonts w:ascii="Helvetica" w:hAnsi="Helvetica"/>
          <w:color w:val="222222"/>
        </w:rPr>
        <w:br/>
      </w:r>
      <w:r>
        <w:rPr>
          <w:rFonts w:ascii="Helvetica" w:hAnsi="Helvetica"/>
          <w:color w:val="222222"/>
        </w:rPr>
        <w:lastRenderedPageBreak/>
        <w:br/>
      </w:r>
      <w:r>
        <w:rPr>
          <w:rFonts w:ascii="Helvetica" w:hAnsi="Helvetica"/>
          <w:color w:val="222222"/>
          <w:shd w:val="clear" w:color="auto" w:fill="FFFFFF"/>
        </w:rPr>
        <w:t>Це і є середнє значення можливого фінансового результату.</w:t>
      </w:r>
      <w:r>
        <w:rPr>
          <w:rFonts w:ascii="Helvetica" w:hAnsi="Helvetica"/>
          <w:color w:val="222222"/>
        </w:rPr>
        <w:br/>
      </w:r>
      <w:r>
        <w:rPr>
          <w:rFonts w:ascii="Helvetica" w:hAnsi="Helvetica"/>
          <w:color w:val="222222"/>
        </w:rPr>
        <w:br/>
      </w:r>
      <w:r>
        <w:rPr>
          <w:noProof/>
          <w:lang w:eastAsia="ru-RU"/>
        </w:rPr>
        <w:drawing>
          <wp:inline distT="0" distB="0" distL="0" distR="0" wp14:anchorId="4F8A730D" wp14:editId="0D6C8DB8">
            <wp:extent cx="4612005" cy="2189480"/>
            <wp:effectExtent l="0" t="0" r="0" b="1270"/>
            <wp:docPr id="38" name="Рисунок 38" descr="http://library.if.ua/media/content/5331b211eba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ary.if.ua/media/content/5331b211ebadc.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2005" cy="2189480"/>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Середньоквадратичне відхилення: ,/10,19 = 3,19.</w:t>
      </w:r>
      <w:r>
        <w:rPr>
          <w:rFonts w:ascii="Helvetica" w:hAnsi="Helvetica"/>
          <w:color w:val="222222"/>
        </w:rPr>
        <w:br/>
      </w:r>
      <w:r>
        <w:rPr>
          <w:rFonts w:ascii="Helvetica" w:hAnsi="Helvetica"/>
          <w:color w:val="222222"/>
        </w:rPr>
        <w:br/>
      </w:r>
      <w:r>
        <w:rPr>
          <w:rFonts w:ascii="Helvetica" w:hAnsi="Helvetica"/>
          <w:color w:val="222222"/>
          <w:shd w:val="clear" w:color="auto" w:fill="FFFFFF"/>
        </w:rPr>
        <w:t>Тобто з урахуванням імовірності розвитку всіх варіантів подій рівень рентабельності може відхилитися від 14,25 % на 3,19 пункта.</w:t>
      </w:r>
      <w:r>
        <w:rPr>
          <w:rFonts w:ascii="Helvetica" w:hAnsi="Helvetica"/>
          <w:color w:val="222222"/>
        </w:rPr>
        <w:br/>
      </w:r>
      <w:r>
        <w:rPr>
          <w:rFonts w:ascii="Helvetica" w:hAnsi="Helvetica"/>
          <w:color w:val="222222"/>
        </w:rPr>
        <w:br/>
      </w:r>
      <w:r>
        <w:rPr>
          <w:rFonts w:ascii="Helvetica" w:hAnsi="Helvetica"/>
          <w:color w:val="222222"/>
          <w:shd w:val="clear" w:color="auto" w:fill="FFFFFF"/>
        </w:rPr>
        <w:t>Коефіцієнт варіації (V) — це відносна величина і розраховується як відношення середньоквадратичного відхилення до середнього фінансового результату (математичного очікування):</w:t>
      </w:r>
      <w:r>
        <w:rPr>
          <w:rFonts w:ascii="Helvetica" w:hAnsi="Helvetica"/>
          <w:color w:val="222222"/>
        </w:rPr>
        <w:br/>
      </w:r>
      <w:r>
        <w:rPr>
          <w:rFonts w:ascii="Helvetica" w:hAnsi="Helvetica"/>
          <w:color w:val="222222"/>
        </w:rPr>
        <w:br/>
      </w:r>
      <w:r>
        <w:rPr>
          <w:noProof/>
          <w:lang w:eastAsia="ru-RU"/>
        </w:rPr>
        <w:drawing>
          <wp:inline distT="0" distB="0" distL="0" distR="0" wp14:anchorId="18859713" wp14:editId="58017577">
            <wp:extent cx="1130935" cy="802005"/>
            <wp:effectExtent l="0" t="0" r="0" b="0"/>
            <wp:docPr id="37" name="Рисунок 37" descr="http://library.if.ua/media/content/5331b211ec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ary.if.ua/media/content/5331b211ec69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935" cy="802005"/>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(9.3)</w:t>
      </w:r>
      <w:r>
        <w:rPr>
          <w:rFonts w:ascii="Helvetica" w:hAnsi="Helvetica"/>
          <w:color w:val="222222"/>
        </w:rPr>
        <w:br/>
      </w:r>
      <w:r>
        <w:rPr>
          <w:rFonts w:ascii="Helvetica" w:hAnsi="Helvetica"/>
          <w:color w:val="222222"/>
        </w:rPr>
        <w:br/>
      </w:r>
      <w:r>
        <w:rPr>
          <w:rFonts w:ascii="Helvetica" w:hAnsi="Helvetica"/>
          <w:color w:val="222222"/>
          <w:shd w:val="clear" w:color="auto" w:fill="FFFFFF"/>
        </w:rPr>
        <w:t>Оскільки коефіцієнт варіації є відносною величиною, з його допомогою можна порівнювати рівень коливань окремих параметрів, виражених різними одиницями вимірювання. Коефіцієнт варіації може змінюватися від до 100%. У нашому прикладі він дорівнює 22,4 % (3,19 : 14,25).</w:t>
      </w:r>
      <w:r>
        <w:rPr>
          <w:rFonts w:ascii="Helvetica" w:hAnsi="Helvetica"/>
          <w:color w:val="222222"/>
        </w:rPr>
        <w:br/>
      </w:r>
      <w:r>
        <w:rPr>
          <w:rFonts w:ascii="Helvetica" w:hAnsi="Helvetica"/>
          <w:color w:val="222222"/>
        </w:rPr>
        <w:br/>
      </w:r>
      <w:r>
        <w:rPr>
          <w:rFonts w:ascii="Helvetica" w:hAnsi="Helvetica"/>
          <w:color w:val="222222"/>
          <w:shd w:val="clear" w:color="auto" w:fill="FFFFFF"/>
        </w:rPr>
        <w:t>Чим менше значення коефіцієнта варіації, тим більша стабільність прогнозної ситуації і, відповідно, менший ступінь ризику.</w:t>
      </w:r>
      <w:r>
        <w:rPr>
          <w:rFonts w:ascii="Helvetica" w:hAnsi="Helvetica"/>
          <w:color w:val="222222"/>
        </w:rPr>
        <w:br/>
      </w:r>
      <w:r>
        <w:rPr>
          <w:rFonts w:ascii="Helvetica" w:hAnsi="Helvetica"/>
          <w:color w:val="222222"/>
        </w:rPr>
        <w:br/>
      </w:r>
      <w:r>
        <w:rPr>
          <w:rFonts w:ascii="Helvetica" w:hAnsi="Helvetica"/>
          <w:color w:val="222222"/>
          <w:shd w:val="clear" w:color="auto" w:fill="FFFFFF"/>
        </w:rPr>
        <w:t>Розрахунково-аналітичні методи застосовуються для оцінки окремих видів ризиків і полягають у виборі ключових показників, від яких залежить ступень ризику, та порівнянні їх фактичних значень з критичними для певного підприємства.</w:t>
      </w:r>
      <w:r>
        <w:rPr>
          <w:rFonts w:ascii="Helvetica" w:hAnsi="Helvetica"/>
          <w:color w:val="222222"/>
        </w:rPr>
        <w:br/>
      </w:r>
      <w:r>
        <w:rPr>
          <w:rFonts w:ascii="Helvetica" w:hAnsi="Helvetica"/>
          <w:color w:val="222222"/>
        </w:rPr>
        <w:br/>
      </w:r>
      <w:r>
        <w:rPr>
          <w:rFonts w:ascii="Helvetica" w:hAnsi="Helvetica"/>
          <w:color w:val="222222"/>
          <w:shd w:val="clear" w:color="auto" w:fill="FFFFFF"/>
        </w:rPr>
        <w:t>Так, ризик втрати фінансової стійкості може оцінюватися на підставі коефіцієнта автономії, ризик неплатоспроможності — шляхом порівняння фактичних коефіцієнтів ліквідності з їх нормативними значеннями.</w:t>
      </w:r>
      <w:r>
        <w:rPr>
          <w:rFonts w:ascii="Helvetica" w:hAnsi="Helvetica"/>
          <w:color w:val="222222"/>
        </w:rPr>
        <w:br/>
      </w:r>
      <w:r>
        <w:rPr>
          <w:rFonts w:ascii="Helvetica" w:hAnsi="Helvetica"/>
          <w:color w:val="222222"/>
        </w:rPr>
        <w:br/>
      </w:r>
      <w:r>
        <w:rPr>
          <w:rFonts w:ascii="Helvetica" w:hAnsi="Helvetica"/>
          <w:color w:val="222222"/>
          <w:shd w:val="clear" w:color="auto" w:fill="FFFFFF"/>
        </w:rPr>
        <w:t xml:space="preserve">У світовій практиці інвестиційного ризик-менеджменту широкого поширення набув такий </w:t>
      </w:r>
      <w:r>
        <w:rPr>
          <w:rFonts w:ascii="Helvetica" w:hAnsi="Helvetica"/>
          <w:color w:val="222222"/>
          <w:shd w:val="clear" w:color="auto" w:fill="FFFFFF"/>
        </w:rPr>
        <w:lastRenderedPageBreak/>
        <w:t>показник ступеня ризику, як бетта-коефіцієнт р (або коефіцієнт чутливості). Він використовується для оцінки систематичного (недиверсифікованого) ризику, пов'язаного зі зміною ринкових цін і рівня дохідності цінних паперів.</w:t>
      </w:r>
      <w:r>
        <w:rPr>
          <w:rFonts w:ascii="Helvetica" w:hAnsi="Helvetica"/>
          <w:color w:val="222222"/>
        </w:rPr>
        <w:br/>
      </w:r>
      <w:r>
        <w:rPr>
          <w:rFonts w:ascii="Helvetica" w:hAnsi="Helvetica"/>
          <w:color w:val="222222"/>
        </w:rPr>
        <w:br/>
      </w:r>
      <w:r>
        <w:rPr>
          <w:noProof/>
          <w:lang w:eastAsia="ru-RU"/>
        </w:rPr>
        <w:drawing>
          <wp:inline distT="0" distB="0" distL="0" distR="0" wp14:anchorId="4B042D99" wp14:editId="7A56187A">
            <wp:extent cx="4940935" cy="1090930"/>
            <wp:effectExtent l="0" t="0" r="0" b="0"/>
            <wp:docPr id="36" name="Рисунок 36" descr="http://library.if.ua/media/content/5331b211ec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ary.if.ua/media/content/5331b211ece63.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0935" cy="1090930"/>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Як правило, у високорозвинених країнах з ринковою економікою існують спеціалізовані компанії, що займаються розрахунками дохідності р-коефіціента акцій провідних компаній, а також середньоринкової дохідності за окремими фінансовими інструментами. Така інформація регулярно друкується у засобах масової інформації і є базою для прийняття інвестиційних рішень в умовах ризику.</w:t>
      </w:r>
      <w:r>
        <w:rPr>
          <w:rFonts w:ascii="Helvetica" w:hAnsi="Helvetica"/>
          <w:color w:val="222222"/>
        </w:rPr>
        <w:br/>
      </w:r>
      <w:r>
        <w:rPr>
          <w:rFonts w:ascii="Helvetica" w:hAnsi="Helvetica"/>
          <w:color w:val="222222"/>
        </w:rPr>
        <w:br/>
      </w:r>
      <w:r>
        <w:rPr>
          <w:rFonts w:ascii="Helvetica" w:hAnsi="Helvetica"/>
          <w:color w:val="222222"/>
          <w:shd w:val="clear" w:color="auto" w:fill="FFFFFF"/>
        </w:rPr>
        <w:t>Приклад</w:t>
      </w:r>
      <w:r>
        <w:rPr>
          <w:rFonts w:ascii="Helvetica" w:hAnsi="Helvetica"/>
          <w:color w:val="222222"/>
        </w:rPr>
        <w:br/>
      </w:r>
      <w:r>
        <w:rPr>
          <w:rFonts w:ascii="Helvetica" w:hAnsi="Helvetica"/>
          <w:color w:val="222222"/>
        </w:rPr>
        <w:br/>
      </w:r>
      <w:r>
        <w:rPr>
          <w:rFonts w:ascii="Helvetica" w:hAnsi="Helvetica"/>
          <w:color w:val="222222"/>
          <w:shd w:val="clear" w:color="auto" w:fill="FFFFFF"/>
        </w:rPr>
        <w:t>В інвестиційний портфель підприємства включено акції X, Y, Z.</w:t>
      </w:r>
      <w:r>
        <w:rPr>
          <w:rFonts w:ascii="Helvetica" w:hAnsi="Helvetica"/>
          <w:color w:val="222222"/>
        </w:rPr>
        <w:br/>
      </w:r>
      <w:r>
        <w:rPr>
          <w:rFonts w:ascii="Helvetica" w:hAnsi="Helvetica"/>
          <w:color w:val="222222"/>
        </w:rPr>
        <w:br/>
      </w:r>
      <w:r>
        <w:rPr>
          <w:rFonts w:ascii="Helvetica" w:hAnsi="Helvetica"/>
          <w:color w:val="222222"/>
          <w:shd w:val="clear" w:color="auto" w:fill="FFFFFF"/>
        </w:rPr>
        <w:t>рх - 1,8; Ьу - 0,2; pz = 0,9.</w:t>
      </w:r>
      <w:r>
        <w:rPr>
          <w:rFonts w:ascii="Helvetica" w:hAnsi="Helvetica"/>
          <w:color w:val="222222"/>
        </w:rPr>
        <w:br/>
      </w:r>
      <w:r>
        <w:rPr>
          <w:rFonts w:ascii="Helvetica" w:hAnsi="Helvetica"/>
          <w:color w:val="222222"/>
        </w:rPr>
        <w:br/>
      </w:r>
      <w:r>
        <w:rPr>
          <w:rFonts w:ascii="Helvetica" w:hAnsi="Helvetica"/>
          <w:color w:val="222222"/>
          <w:shd w:val="clear" w:color="auto" w:fill="FFFFFF"/>
        </w:rPr>
        <w:t>Як зміниться дохідність цих фінансових інструментів, якщо середній рівень дохідності акцій зросте на 10%?</w:t>
      </w:r>
      <w:r>
        <w:rPr>
          <w:rFonts w:ascii="Helvetica" w:hAnsi="Helvetica"/>
          <w:color w:val="222222"/>
        </w:rPr>
        <w:br/>
      </w:r>
      <w:r>
        <w:rPr>
          <w:rFonts w:ascii="Helvetica" w:hAnsi="Helvetica"/>
          <w:color w:val="222222"/>
        </w:rPr>
        <w:br/>
      </w:r>
      <w:r>
        <w:rPr>
          <w:rFonts w:ascii="Helvetica" w:hAnsi="Helvetica"/>
          <w:color w:val="222222"/>
          <w:shd w:val="clear" w:color="auto" w:fill="FFFFFF"/>
        </w:rPr>
        <w:t>Визначимо очікувану зміну дохідності в розрізі окремих цінних паперів:</w:t>
      </w:r>
      <w:r>
        <w:rPr>
          <w:rFonts w:ascii="Helvetica" w:hAnsi="Helvetica"/>
          <w:color w:val="222222"/>
        </w:rPr>
        <w:br/>
      </w:r>
      <w:r>
        <w:rPr>
          <w:rFonts w:ascii="Helvetica" w:hAnsi="Helvetica"/>
          <w:color w:val="222222"/>
        </w:rPr>
        <w:br/>
      </w:r>
      <w:r>
        <w:rPr>
          <w:rFonts w:ascii="Helvetica" w:hAnsi="Helvetica"/>
          <w:color w:val="222222"/>
          <w:shd w:val="clear" w:color="auto" w:fill="FFFFFF"/>
        </w:rPr>
        <w:t>X: 1,8 • 10 = 18 % — дохідність зростатиме більшими темпами, ніж у середньому на ринку (в 1,8 раза);</w:t>
      </w:r>
      <w:r>
        <w:rPr>
          <w:rFonts w:ascii="Helvetica" w:hAnsi="Helvetica"/>
          <w:color w:val="222222"/>
        </w:rPr>
        <w:br/>
      </w:r>
      <w:r>
        <w:rPr>
          <w:rFonts w:ascii="Helvetica" w:hAnsi="Helvetica"/>
          <w:color w:val="222222"/>
        </w:rPr>
        <w:br/>
      </w:r>
      <w:r>
        <w:rPr>
          <w:rFonts w:ascii="Helvetica" w:hAnsi="Helvetica"/>
          <w:color w:val="222222"/>
          <w:shd w:val="clear" w:color="auto" w:fill="FFFFFF"/>
        </w:rPr>
        <w:t>Y: 0,2 • 10 - 2 % — темпи дохідності в 5 раз менші, ніж в середньому на ринку;</w:t>
      </w:r>
      <w:r>
        <w:rPr>
          <w:rFonts w:ascii="Helvetica" w:hAnsi="Helvetica"/>
          <w:color w:val="222222"/>
        </w:rPr>
        <w:br/>
      </w:r>
      <w:r>
        <w:rPr>
          <w:rFonts w:ascii="Helvetica" w:hAnsi="Helvetica"/>
          <w:color w:val="222222"/>
        </w:rPr>
        <w:br/>
      </w:r>
      <w:r>
        <w:rPr>
          <w:rFonts w:ascii="Helvetica" w:hAnsi="Helvetica"/>
          <w:color w:val="222222"/>
          <w:shd w:val="clear" w:color="auto" w:fill="FFFFFF"/>
        </w:rPr>
        <w:t>Z: 0,9 • 10 = 9 % — темпи зміни дохідності майже на середньо-ринковому рівні.</w:t>
      </w:r>
      <w:r>
        <w:rPr>
          <w:rFonts w:ascii="Helvetica" w:hAnsi="Helvetica"/>
          <w:color w:val="222222"/>
        </w:rPr>
        <w:br/>
      </w:r>
      <w:r>
        <w:rPr>
          <w:rFonts w:ascii="Helvetica" w:hAnsi="Helvetica"/>
          <w:color w:val="222222"/>
        </w:rPr>
        <w:br/>
      </w:r>
      <w:r>
        <w:rPr>
          <w:rFonts w:ascii="Helvetica" w:hAnsi="Helvetica"/>
          <w:color w:val="222222"/>
          <w:shd w:val="clear" w:color="auto" w:fill="FFFFFF"/>
        </w:rPr>
        <w:t>р-коефіцієнт має велике практичне значення. Його можна застосовувати, щоб визначити, який рівень очікуваної дохідності окремих інвестиційних об'єктів повністю компенсує ризикованість цих вкладень. Для обґрунтування рівня очікуваної дохідності цінних паперів з урахуванням ризику може використовуватися така формула:</w:t>
      </w:r>
      <w:r>
        <w:rPr>
          <w:rFonts w:ascii="Helvetica" w:hAnsi="Helvetica"/>
          <w:color w:val="222222"/>
        </w:rPr>
        <w:br/>
      </w:r>
      <w:r>
        <w:rPr>
          <w:rFonts w:ascii="Helvetica" w:hAnsi="Helvetica"/>
          <w:color w:val="222222"/>
        </w:rPr>
        <w:br/>
      </w:r>
      <w:r>
        <w:rPr>
          <w:noProof/>
          <w:lang w:eastAsia="ru-RU"/>
        </w:rPr>
        <w:drawing>
          <wp:inline distT="0" distB="0" distL="0" distR="0" wp14:anchorId="53F5EE9D" wp14:editId="1CCFE543">
            <wp:extent cx="2703195" cy="521335"/>
            <wp:effectExtent l="0" t="0" r="1905" b="0"/>
            <wp:docPr id="35" name="Рисунок 35" descr="http://library.if.ua/media/content/5331b211ed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ary.if.ua/media/content/5331b211ed635.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03195" cy="521335"/>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(9.4)</w:t>
      </w:r>
      <w:r>
        <w:rPr>
          <w:rFonts w:ascii="Helvetica" w:hAnsi="Helvetica"/>
          <w:color w:val="222222"/>
        </w:rPr>
        <w:br/>
      </w:r>
      <w:r>
        <w:rPr>
          <w:rFonts w:ascii="Helvetica" w:hAnsi="Helvetica"/>
          <w:color w:val="222222"/>
        </w:rPr>
        <w:br/>
      </w:r>
      <w:r>
        <w:rPr>
          <w:rFonts w:ascii="Helvetica" w:hAnsi="Helvetica"/>
          <w:color w:val="222222"/>
          <w:shd w:val="clear" w:color="auto" w:fill="FFFFFF"/>
        </w:rPr>
        <w:t>де Dt — очікувана ставка дохідності з урахуванням ризику;</w:t>
      </w:r>
      <w:r>
        <w:rPr>
          <w:rFonts w:ascii="Helvetica" w:hAnsi="Helvetica"/>
          <w:color w:val="222222"/>
        </w:rPr>
        <w:br/>
      </w:r>
      <w:r>
        <w:rPr>
          <w:rFonts w:ascii="Helvetica" w:hAnsi="Helvetica"/>
          <w:color w:val="222222"/>
        </w:rPr>
        <w:br/>
      </w:r>
      <w:r>
        <w:rPr>
          <w:rFonts w:ascii="Helvetica" w:hAnsi="Helvetica"/>
          <w:color w:val="222222"/>
          <w:shd w:val="clear" w:color="auto" w:fill="FFFFFF"/>
        </w:rPr>
        <w:t>А — рівень доходу за безризиковими інвестиціями (як правило, за стабільного фондового ринку береться ставка доходу за облігаціями державної позики);</w:t>
      </w:r>
      <w:r>
        <w:rPr>
          <w:rFonts w:ascii="Helvetica" w:hAnsi="Helvetica"/>
          <w:color w:val="222222"/>
        </w:rPr>
        <w:br/>
      </w:r>
      <w:r>
        <w:rPr>
          <w:rFonts w:ascii="Helvetica" w:hAnsi="Helvetica"/>
          <w:color w:val="222222"/>
        </w:rPr>
        <w:lastRenderedPageBreak/>
        <w:br/>
      </w:r>
      <w:r>
        <w:rPr>
          <w:rFonts w:ascii="Helvetica" w:hAnsi="Helvetica"/>
          <w:color w:val="222222"/>
          <w:shd w:val="clear" w:color="auto" w:fill="FFFFFF"/>
        </w:rPr>
        <w:t>R — середній рівень доходу за безризиковими інвестиціями;</w:t>
      </w:r>
      <w:r>
        <w:rPr>
          <w:rFonts w:ascii="Helvetica" w:hAnsi="Helvetica"/>
          <w:color w:val="222222"/>
        </w:rPr>
        <w:br/>
      </w:r>
      <w:r>
        <w:rPr>
          <w:rFonts w:ascii="Helvetica" w:hAnsi="Helvetica"/>
          <w:color w:val="222222"/>
        </w:rPr>
        <w:br/>
      </w:r>
      <w:r>
        <w:rPr>
          <w:rFonts w:ascii="Helvetica" w:hAnsi="Helvetica"/>
          <w:color w:val="222222"/>
          <w:shd w:val="clear" w:color="auto" w:fill="FFFFFF"/>
        </w:rPr>
        <w:t>Р — бета-коефіцієнт.</w:t>
      </w:r>
      <w:r>
        <w:rPr>
          <w:rFonts w:ascii="Helvetica" w:hAnsi="Helvetica"/>
          <w:color w:val="222222"/>
        </w:rPr>
        <w:br/>
      </w:r>
      <w:r>
        <w:rPr>
          <w:rFonts w:ascii="Helvetica" w:hAnsi="Helvetica"/>
          <w:color w:val="222222"/>
        </w:rPr>
        <w:br/>
      </w:r>
      <w:r>
        <w:rPr>
          <w:rFonts w:ascii="Helvetica" w:hAnsi="Helvetica"/>
          <w:color w:val="222222"/>
          <w:shd w:val="clear" w:color="auto" w:fill="FFFFFF"/>
        </w:rPr>
        <w:t>Друга частина цієї формули (R - А)р характеризує величину премії за ризик. Чим вищий рівень ризику і більше значення коефіцієнта чутливості р, тим більшим має бути величина премії за ризик для компенсації можливих фінансових втрат. Графічно таку залежність відображено на рис. 9.6.</w:t>
      </w:r>
      <w:r>
        <w:rPr>
          <w:rFonts w:ascii="Helvetica" w:hAnsi="Helvetica"/>
          <w:color w:val="222222"/>
        </w:rPr>
        <w:br/>
      </w:r>
      <w:r>
        <w:rPr>
          <w:rFonts w:ascii="Helvetica" w:hAnsi="Helvetica"/>
          <w:color w:val="222222"/>
        </w:rPr>
        <w:br/>
      </w:r>
      <w:r>
        <w:rPr>
          <w:noProof/>
          <w:lang w:eastAsia="ru-RU"/>
        </w:rPr>
        <w:drawing>
          <wp:inline distT="0" distB="0" distL="0" distR="0" wp14:anchorId="6E9B0837" wp14:editId="4C970DC1">
            <wp:extent cx="4684395" cy="2687320"/>
            <wp:effectExtent l="0" t="0" r="1905" b="0"/>
            <wp:docPr id="34" name="Рисунок 34" descr="http://library.if.ua/media/content/5331b211ed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ary.if.ua/media/content/5331b211ede06.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4395" cy="2687320"/>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У нашому прикладі, якщо рівень дохідності за безризиковими інвестиціями А = 8 %, а середній рівень дохідності на ринку цінних паперів — 14 %, то для компенсації ризику за акцією X потрібно вимагати премію за ризик величиною: (14 - 8)1,8 = 10,8 %.</w:t>
      </w:r>
      <w:r>
        <w:rPr>
          <w:rFonts w:ascii="Helvetica" w:hAnsi="Helvetica"/>
          <w:color w:val="222222"/>
        </w:rPr>
        <w:br/>
      </w:r>
      <w:r>
        <w:rPr>
          <w:rFonts w:ascii="Helvetica" w:hAnsi="Helvetica"/>
          <w:color w:val="222222"/>
        </w:rPr>
        <w:br/>
      </w:r>
      <w:r>
        <w:rPr>
          <w:rFonts w:ascii="Helvetica" w:hAnsi="Helvetica"/>
          <w:color w:val="222222"/>
          <w:shd w:val="clear" w:color="auto" w:fill="FFFFFF"/>
        </w:rPr>
        <w:t>Експертні методи оцінки ризику базуються на суб'єктивній оцінці розмірів можливих фінансових результатів окремими експертами (консультантами, спеціалістами з окремих питань). Застосовується цей метод у випадку, коли отримати необхідний масив статистичної інформації з якихось причин неможливо або якщо аналогів такого розвитку подій ще не було. Особливістю методу експертних оцінок ризику є відсутність математичного підтвердження оптимальності рішень.</w:t>
      </w:r>
      <w:r>
        <w:rPr>
          <w:rFonts w:ascii="Helvetica" w:hAnsi="Helvetica"/>
          <w:color w:val="222222"/>
        </w:rPr>
        <w:br/>
      </w:r>
      <w:r>
        <w:rPr>
          <w:rFonts w:ascii="Helvetica" w:hAnsi="Helvetica"/>
          <w:color w:val="222222"/>
        </w:rPr>
        <w:br/>
      </w:r>
      <w:r>
        <w:rPr>
          <w:rFonts w:ascii="Helvetica" w:hAnsi="Helvetica"/>
          <w:color w:val="222222"/>
          <w:shd w:val="clear" w:color="auto" w:fill="FFFFFF"/>
        </w:rPr>
        <w:t>У процесі традиційних експертних процедур вирішується таке коло завдань:</w:t>
      </w:r>
      <w:r>
        <w:rPr>
          <w:rFonts w:ascii="Helvetica" w:hAnsi="Helvetica"/>
          <w:color w:val="222222"/>
        </w:rPr>
        <w:br/>
      </w:r>
      <w:r>
        <w:rPr>
          <w:rFonts w:ascii="Helvetica" w:hAnsi="Helvetica"/>
          <w:color w:val="222222"/>
        </w:rPr>
        <w:br/>
      </w:r>
      <w:r>
        <w:rPr>
          <w:rFonts w:ascii="Helvetica" w:hAnsi="Helvetica"/>
          <w:color w:val="222222"/>
          <w:shd w:val="clear" w:color="auto" w:fill="FFFFFF"/>
        </w:rPr>
        <w:t>прогнозування можливого розвитку подій;</w:t>
      </w:r>
      <w:r>
        <w:rPr>
          <w:rFonts w:ascii="Helvetica" w:hAnsi="Helvetica"/>
          <w:color w:val="222222"/>
        </w:rPr>
        <w:br/>
      </w:r>
      <w:r>
        <w:rPr>
          <w:rFonts w:ascii="Helvetica" w:hAnsi="Helvetica"/>
          <w:color w:val="222222"/>
        </w:rPr>
        <w:br/>
      </w:r>
      <w:r>
        <w:rPr>
          <w:rFonts w:ascii="Helvetica" w:hAnsi="Helvetica"/>
          <w:color w:val="222222"/>
          <w:shd w:val="clear" w:color="auto" w:fill="FFFFFF"/>
        </w:rPr>
        <w:t>виявлення причин і джерел ризику, оцінювання імовірності настання ризикової події;</w:t>
      </w:r>
      <w:r>
        <w:rPr>
          <w:rFonts w:ascii="Helvetica" w:hAnsi="Helvetica"/>
          <w:color w:val="222222"/>
        </w:rPr>
        <w:br/>
      </w:r>
      <w:r>
        <w:rPr>
          <w:rFonts w:ascii="Helvetica" w:hAnsi="Helvetica"/>
          <w:color w:val="222222"/>
        </w:rPr>
        <w:br/>
      </w:r>
      <w:r>
        <w:rPr>
          <w:rFonts w:ascii="Helvetica" w:hAnsi="Helvetica"/>
          <w:color w:val="222222"/>
          <w:shd w:val="clear" w:color="auto" w:fill="FFFFFF"/>
        </w:rPr>
        <w:t>аналіз результатів досліджень інших експертів;</w:t>
      </w:r>
      <w:r>
        <w:rPr>
          <w:rFonts w:ascii="Helvetica" w:hAnsi="Helvetica"/>
          <w:color w:val="222222"/>
        </w:rPr>
        <w:br/>
      </w:r>
      <w:r>
        <w:rPr>
          <w:rFonts w:ascii="Helvetica" w:hAnsi="Helvetica"/>
          <w:color w:val="222222"/>
        </w:rPr>
        <w:br/>
      </w:r>
      <w:r>
        <w:rPr>
          <w:rFonts w:ascii="Helvetica" w:hAnsi="Helvetica"/>
          <w:color w:val="222222"/>
          <w:shd w:val="clear" w:color="auto" w:fill="FFFFFF"/>
        </w:rPr>
        <w:t>розробка сценаріїв дій з нейтралізації ризику.</w:t>
      </w:r>
      <w:r>
        <w:rPr>
          <w:rFonts w:ascii="Helvetica" w:hAnsi="Helvetica"/>
          <w:color w:val="222222"/>
        </w:rPr>
        <w:br/>
      </w:r>
      <w:r>
        <w:rPr>
          <w:rFonts w:ascii="Helvetica" w:hAnsi="Helvetica"/>
          <w:color w:val="222222"/>
        </w:rPr>
        <w:br/>
      </w:r>
      <w:r>
        <w:rPr>
          <w:rFonts w:ascii="Helvetica" w:hAnsi="Helvetica"/>
          <w:color w:val="222222"/>
          <w:shd w:val="clear" w:color="auto" w:fill="FFFFFF"/>
        </w:rPr>
        <w:t xml:space="preserve">Останнім часом у практиці ризик-менеджменту широко застосовуються групові методи експертизи: консиліуми, наради, закриті обговорення, бізнес-тренінги, "мозкові атаки". Дослідження показують, що методи колективної генерації ідей дають на 70 % більше ідей, </w:t>
      </w:r>
      <w:r>
        <w:rPr>
          <w:rFonts w:ascii="Helvetica" w:hAnsi="Helvetica"/>
          <w:color w:val="222222"/>
          <w:shd w:val="clear" w:color="auto" w:fill="FFFFFF"/>
        </w:rPr>
        <w:lastRenderedPageBreak/>
        <w:t>ніж їх можна отримати від тих самих експертів у процесі індивідуальної експертизи.</w:t>
      </w:r>
      <w:r>
        <w:rPr>
          <w:rFonts w:ascii="Helvetica" w:hAnsi="Helvetica"/>
          <w:color w:val="222222"/>
        </w:rPr>
        <w:br/>
      </w:r>
      <w:r>
        <w:rPr>
          <w:rFonts w:ascii="Helvetica" w:hAnsi="Helvetica"/>
          <w:color w:val="222222"/>
        </w:rPr>
        <w:br/>
      </w:r>
      <w:r>
        <w:rPr>
          <w:rFonts w:ascii="Helvetica" w:hAnsi="Helvetica"/>
          <w:color w:val="222222"/>
          <w:shd w:val="clear" w:color="auto" w:fill="FFFFFF"/>
        </w:rPr>
        <w:t>Незалежно від форми проведення експертних процедур, всі експертні методи базуються на бальній оцінці окремих факторів ризику і визначенні їх частки. У практиці ризик-менеджменту найчастіше для оцінювання доцільності ризикових вкладень застосовуються методика експертних оцінок Швейцарської банківської корпорації і методика німецької фірми BERI, оціночні критерії якої наведено у табл. 9.4.</w:t>
      </w:r>
      <w:r>
        <w:rPr>
          <w:rFonts w:ascii="Helvetica" w:hAnsi="Helvetica"/>
          <w:color w:val="222222"/>
        </w:rPr>
        <w:br/>
      </w:r>
      <w:r>
        <w:rPr>
          <w:rFonts w:ascii="Helvetica" w:hAnsi="Helvetica"/>
          <w:color w:val="222222"/>
        </w:rPr>
        <w:br/>
      </w:r>
      <w:r>
        <w:rPr>
          <w:noProof/>
          <w:lang w:eastAsia="ru-RU"/>
        </w:rPr>
        <w:drawing>
          <wp:inline distT="0" distB="0" distL="0" distR="0" wp14:anchorId="59F794FB" wp14:editId="0A1B424B">
            <wp:extent cx="4604385" cy="4251325"/>
            <wp:effectExtent l="0" t="0" r="5715" b="0"/>
            <wp:docPr id="33" name="Рисунок 33" descr="http://library.if.ua/media/content/5331b211ee5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ary.if.ua/media/content/5331b211ee5d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4385" cy="4251325"/>
                    </a:xfrm>
                    <a:prstGeom prst="rect">
                      <a:avLst/>
                    </a:prstGeom>
                    <a:noFill/>
                    <a:ln>
                      <a:noFill/>
                    </a:ln>
                  </pic:spPr>
                </pic:pic>
              </a:graphicData>
            </a:graphic>
          </wp:inline>
        </w:drawing>
      </w:r>
      <w:r>
        <w:rPr>
          <w:rFonts w:ascii="Helvetica" w:hAnsi="Helvetica"/>
          <w:color w:val="222222"/>
        </w:rPr>
        <w:br/>
      </w:r>
      <w:r>
        <w:rPr>
          <w:rFonts w:ascii="Helvetica" w:hAnsi="Helvetica"/>
          <w:color w:val="222222"/>
        </w:rPr>
        <w:br/>
      </w:r>
      <w:r>
        <w:rPr>
          <w:rFonts w:ascii="Helvetica" w:hAnsi="Helvetica"/>
          <w:color w:val="222222"/>
          <w:shd w:val="clear" w:color="auto" w:fill="FFFFFF"/>
        </w:rPr>
        <w:t>Незважаючи на велику популярність серед експертів, згадані вище методики мають серйозний недолік. Вони мають глобальний характер і не враховують внутрішніх фінансових ризиків. Тому ці типові методики можна використовувати для оцінювання ризику зовнішньоекономічної діяльності, а для оцінювання ступеня ризику за конкретними напрямками діяльності підприємства слід розробляти спеціальні методики експертних оцінок.</w:t>
      </w:r>
      <w:r>
        <w:rPr>
          <w:rFonts w:ascii="Helvetica" w:hAnsi="Helvetica"/>
          <w:color w:val="222222"/>
        </w:rPr>
        <w:br/>
      </w:r>
      <w:r>
        <w:rPr>
          <w:rFonts w:ascii="Helvetica" w:hAnsi="Helvetica"/>
          <w:color w:val="222222"/>
        </w:rPr>
        <w:br/>
      </w:r>
      <w:r>
        <w:rPr>
          <w:rFonts w:ascii="Helvetica" w:hAnsi="Helvetica"/>
          <w:color w:val="222222"/>
          <w:shd w:val="clear" w:color="auto" w:fill="FFFFFF"/>
        </w:rPr>
        <w:t>Аналогові методи оцінки ризику полягають у використанні даних про розвиток аналогічних напрямків діяльності у минулому. Для цього можуть використовуватися звітні документи підприємства у минулі роки, дані публікацій, страхових компаній тощо. Отримані таким чином результати детально аналізуються з метою виявлення потенційних факторів ризику, базуючись на попередньому досвіді. Але при цьому не можна не враховувати ризик екстраполяції минулих тенденцій на майбутні фінансово-господарські процеси, адже фінансова система будь-якого підприємства є дуже динамічною. Це означає, що користуватися методом аналогій можна із значними застереженнями. Використовувати цей метод доцільно для виявлення ризику інноваційної діяльності, коли немає реальної бази для порівняння і краще знати минулий досвід (у тому числі й інших учасників підприємницької діяльності), ніж взагалі не мати ніякої інформації.</w:t>
      </w:r>
    </w:p>
    <w:p w:rsidR="00534EB4" w:rsidRDefault="00534EB4" w:rsidP="00DA2272">
      <w:pPr>
        <w:ind w:firstLine="709"/>
        <w:rPr>
          <w:color w:val="222222"/>
          <w:shd w:val="clear" w:color="auto" w:fill="FFFFFF"/>
          <w:lang w:val="uk-UA"/>
        </w:rPr>
      </w:pPr>
    </w:p>
    <w:p w:rsidR="00534EB4" w:rsidRDefault="00534EB4" w:rsidP="00DA2272">
      <w:pPr>
        <w:ind w:firstLine="709"/>
        <w:rPr>
          <w:color w:val="222222"/>
          <w:shd w:val="clear" w:color="auto" w:fill="FFFFFF"/>
          <w:lang w:val="uk-UA"/>
        </w:rPr>
      </w:pPr>
    </w:p>
    <w:p w:rsidR="00534EB4" w:rsidRDefault="00534EB4" w:rsidP="00DA2272">
      <w:pPr>
        <w:ind w:firstLine="709"/>
        <w:rPr>
          <w:color w:val="222222"/>
          <w:shd w:val="clear" w:color="auto" w:fill="FFFFFF"/>
          <w:lang w:val="uk-UA"/>
        </w:rPr>
      </w:pPr>
    </w:p>
    <w:p w:rsidR="00534EB4" w:rsidRDefault="00534EB4" w:rsidP="00DA2272">
      <w:pPr>
        <w:ind w:firstLine="709"/>
        <w:rPr>
          <w:color w:val="222222"/>
          <w:shd w:val="clear" w:color="auto" w:fill="FFFFFF"/>
          <w:lang w:val="uk-UA"/>
        </w:rPr>
      </w:pPr>
    </w:p>
    <w:p w:rsidR="00B557F5" w:rsidRDefault="00534EB4" w:rsidP="00DA2272">
      <w:pPr>
        <w:ind w:firstLine="709"/>
      </w:pPr>
      <w:r>
        <w:t xml:space="preserve">СПИСОК ВИКОРИСТАНИХ ДЖЕРЕЛ 1. Бланк І.О. Управління фінансовими ризиками / І.О.Бланк. – Київ : Ніка-Центр, 2005. – 600 с. 2. Смит А. Исследование о природе и причинах багатства народов / А.Смит – Москва : Эксмо, 2007. – 879 с. 3. Агапова И.И. История економических учений : учебное пособие для студентов экономических спеціальностей / И.И. Агапова Москва : Юристъ, 2007. – 285 с. 4. Экономическая теория: учебник для вузов / Н.В. Сумцова, Л.Г. Орлова, В.В. Пронович и др. под. ред. Н.В. Сумцовой, Л.Г. Орловой. – Москва : ЮНИТИ-ДАНА, 2000. – 287 с. 5. Маршалл А. Принципы экономической науки / А. Маршалл ; пер. с англ. в 3 т. Т.1. / – М.: Прогресс, 1993. – 415 с. 6. Хикс Дж. Р. Стоимость и капитал / Дж.Р.Хикс ; пер. з англ. общ. ред. и вступ. ст. Р. М. Энтова. – М.: Прогресс, 1993.– 488 c. 7. Кейнс Дж. М. Общая теория занятости, процента и денег / Дж. М. Кейнс ; пер. с англ. – М.: Гелиос АРВ, 1999. – 352 с. 8. Найт Ф.Х. Риск, неопределенность и прибыль / Ф.Х. Найт ; пер. С англ. – М.: Дело, 2003. – 352 с. 9. Райзберг Б.А. Современный экономический словарь / Б.А.Райзберг, Л.Ш.Лозовський, Е.Б. Стародубцева. – М.:Инфра – М.2008. – 512 с. 10. Лобанов А., Филин С., Чугунов А. Тенденции развития риск- менеджмента на пороге XXI века: мировой опыт и перспективы России / А. Лобанов, С. Филин, А. Чугунов // Ресурсы, информация, снабжение, конкуренция. 1999. - №4. – С. 43-52. 11. Шершньова З. Є. Стратегічне управління: підручник / З. Є. Шершньова. – 2-ге вид., перероб. і. доп. – К.КНЕУ, 2004. – 699 с. 191 12. Вітлінський В. В. Ризикологія в економіці та підприємництві: монографія / В.В.Вітлінський, Г. І. Великоїваненко. – К.:КНЕУ, 2004. – 480 с. 13. </w:t>
      </w:r>
      <w:r w:rsidRPr="008F0295">
        <w:rPr>
          <w:lang w:val="en-US"/>
        </w:rPr>
        <w:t>Basel Committee on Banking Supervision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www.bis.org/bcbs/index.htm?m=3|14 . 14. Methodware. Impact of ISO 31000 on Existing ERM Programs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xml:space="preserve">: http:// www.methodware.com/assets/files/resourses 15. </w:t>
      </w:r>
      <w:r>
        <w:t xml:space="preserve">Принципи корпоративного управління:Рішення Державної комісії з цінних паперів та фондового ринку від 11.12.2003 р. [Електронний ресурс]. – Режим доступу: http://www.bank.gov.ua/doccatalog/document?id=36988 16. Ковалев В. В. Финансовый анализ. Управление капиталом. Выбор инвестиций. Анализ отчетности / В. В. Ковалев. – М. : Финансы и статистика, 1996. – 512 с. 17. Энциклопедия финансового риск-менеджмента / под ред. А. А. Лобанова и А. В. Чугунова. – М: Альпина Паблишер, 2003. – 786 с. 18. Фінансовий менеджмент: підручник / кер. кол. авт. і наук. ред. проф. А. М. Поддєрьогін. – К.: КНЕУ, 2005. – 535 с. 19. Товариство актуаріїв майнового страхування [Електронний ресурс]. – Режим доступу: http://www.casualtyactuarialsociety.org/ 20. Донець Л.І. Еекономічні ризики та методи їх вимірювання навч. посібник / Л.І. Донець. – К.: Центр навчальної літератури, 2006. – 312 с. 21. Таран О.В. Сучасні питання проблематики ризиків фінансової сфери діяльності підприємств: теоретичні узагальнення та прикладний аналіз / О.В. Таран. Харків:Константа. – 2004. – 108 с. 22. Лапуста М.Г. Риски в предпринимательской деятельности / М.Г. Лапуста, Л.Г. Шаршукова. – М.: ИНФРА-М, 1998. – 224 с. 23. Воробйов Ю.М. Фінансовий менеджмент: навч. посібник / Ю. М. Воробйов. – Сімферополь: Таврія, 2004. – 632 с. 192 24. Терещенко О.О. Фінансовий контролінг: навч. посібник. / О.О. Терещенко, Н.Д. Бабяк. – КНЕУ, 2013. – 407 с. 25. </w:t>
      </w:r>
      <w:r w:rsidRPr="008F0295">
        <w:rPr>
          <w:lang w:val="en-US"/>
        </w:rPr>
        <w:t xml:space="preserve">Brealey, Richard A. Principles of corporate finance / Richard A. Brealey, Stewart C. Myers, Franklin Allen. – 10th ed. – New York : McGrawHill, 2011. – p .969. 26. Brigham Eugene F. Financial management: Theory and practice / Eugene F. Brigham, Michael C. Ehrhardt 12th ed. – New York : McGrawHill, 2009. – p.835. 27. Kaplan Schweser FRM / Schweser Kaplan Part №1 Book No.1. – </w:t>
      </w:r>
      <w:r w:rsidRPr="008F0295">
        <w:rPr>
          <w:lang w:val="en-US"/>
        </w:rPr>
        <w:lastRenderedPageBreak/>
        <w:t xml:space="preserve">2014. p.98. 28. Jorion Ph. Value at risk: The new benchmark for management financial risks / Philippe Jorion 2 nd ed. – New York : McGrawHill, 2007. – p.603. </w:t>
      </w:r>
      <w:r>
        <w:t>29. Роберт С.Каплан, Дейвид П.Нортон. Сбалансированная система показателей: от стратегии к действию / пер. с англ. М.Павловой. – М.: Олимп-Бизнес, 2008. – 320 с. 30. Фінансове планування і управління на підприємствах. навч. пос. [Семенов Г.А., Бугай В.З., Семенов А.Г., Бугай А.В.]. – К.: Центр учбової літератури, 2007. – 432 с. 31. Мельничук М.В. Еволюція концептуальних підходів до ризик- менеджменту в банківській діяльності / М.В.Мельничук // Ринок цінних паперів України. – 2013. – №11-12. – С.103-108. 32. Економічний енциклопедичний словник: у 2 т. Т. 1. А-Н / за ред. С</w:t>
      </w:r>
      <w:r w:rsidRPr="008F0295">
        <w:rPr>
          <w:lang w:val="en-US"/>
        </w:rPr>
        <w:t xml:space="preserve">. </w:t>
      </w:r>
      <w:r>
        <w:t>В</w:t>
      </w:r>
      <w:r w:rsidRPr="008F0295">
        <w:rPr>
          <w:lang w:val="en-US"/>
        </w:rPr>
        <w:t xml:space="preserve">. </w:t>
      </w:r>
      <w:r>
        <w:t>Мочерного</w:t>
      </w:r>
      <w:r w:rsidRPr="008F0295">
        <w:rPr>
          <w:lang w:val="en-US"/>
        </w:rPr>
        <w:t xml:space="preserve">. – </w:t>
      </w:r>
      <w:r>
        <w:t>Львів</w:t>
      </w:r>
      <w:r w:rsidRPr="008F0295">
        <w:rPr>
          <w:lang w:val="en-US"/>
        </w:rPr>
        <w:t xml:space="preserve"> : </w:t>
      </w:r>
      <w:r>
        <w:t>Світ</w:t>
      </w:r>
      <w:r w:rsidRPr="008F0295">
        <w:rPr>
          <w:lang w:val="en-US"/>
        </w:rPr>
        <w:t xml:space="preserve">, 2005. – 611 </w:t>
      </w:r>
      <w:r>
        <w:t>с</w:t>
      </w:r>
      <w:r w:rsidRPr="008F0295">
        <w:rPr>
          <w:lang w:val="en-US"/>
        </w:rPr>
        <w:t xml:space="preserve">. 33. MarkowizH. </w:t>
      </w:r>
      <w:r>
        <w:t>М</w:t>
      </w:r>
      <w:r w:rsidRPr="008F0295">
        <w:rPr>
          <w:lang w:val="en-US"/>
        </w:rPr>
        <w:t xml:space="preserve">. Portfolio Selection / H. M. Markowitz // Journal of Finance. – 1952 – №7. - P. 77-91. 34. Tobin J. The Theory of Portfolio Selection / J. Tobin; ed. By F. H. Hahn, F.P. R. Brechling // Theory of Interest Rates. – London : MacMillan, 1965. - P. 3-51. 35. Sharpe W.F.A Simplified Model for Portfolio Analysis / W. F. Sharpe // Management Science. – 1963. – Vol. 9, № 2. - P. 277-293. </w:t>
      </w:r>
      <w:r>
        <w:t xml:space="preserve">193 36. Лукашов А. Количественное измерение рисков для нефинансовых компаний / А.Лукашов // Консультант. 2007. №1. 37. Sarbanes-Oxley Act of 2002 [Електронний ресурс]. – Режим доступу: http://www.gghslaw.com/pubs/Sarbanes-Oxley.pdf. 38. Gesetz zur Kontrolle und Transparenz im Unternehmensbereich [Електронний ресурс]. – Режим доступу: https://beckonline.beck.de/default.aspx?typ=reference&amp;y=100&amp;g=KonTraG. 39. Клименко С.М. Особливості управління ризиками розвитку підприємства / С.М. Клименко // Стратегія економічного розвитку України. – 2013. </w:t>
      </w:r>
      <w:r w:rsidRPr="008F0295">
        <w:rPr>
          <w:lang w:val="en-US"/>
        </w:rPr>
        <w:t xml:space="preserve">№32. </w:t>
      </w:r>
      <w:r>
        <w:t>С</w:t>
      </w:r>
      <w:r w:rsidRPr="008F0295">
        <w:rPr>
          <w:lang w:val="en-US"/>
        </w:rPr>
        <w:t>.24-29 40. AS/NZS Risk Management Standart 4360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http://www.riskmanagement.com.au. 41. CSA Q 850 Risk Management Guidelines for Decision Makers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http://www.csagroup.org/global/en/services/quality-and-riskmanagement/management-system-standards. 42. JIS Q 2001 Guidelines for development and implementation of risk management system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xml:space="preserve">: http://www.jisc.go.jp/eng/jis-act/index.html 43. </w:t>
      </w:r>
      <w:r>
        <w:t xml:space="preserve">ГОСТ Р51897 Менеджмент риска. Термины и определения [Електронний ресурс]. – Режим доступу: http://cdn.elec.ru/library/gosts/gost_r_51897-2002.pdf. 44. </w:t>
      </w:r>
      <w:r w:rsidRPr="008F0295">
        <w:rPr>
          <w:lang w:val="en-US"/>
        </w:rPr>
        <w:t>BS 31100 Risk management. Code of practice.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http://shop.bsigroup.com/ProductDetail/?pid=000000000030228064 45. Risikomanagement nach ISO 31000 und ONR49000. Mit 12 Praxisbeispielen. – Ausgabedatum 2009. – Auflage, 108 S. 46. King report of corporate governance for South Africa 2002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xml:space="preserve">: 194 http://www.mervynking.co.za/downloads/CD_King2.pdfhttp://www.mervynking.c o.za/downloads/CD_King2.pdf 47. </w:t>
      </w:r>
      <w:r>
        <w:t xml:space="preserve">Стандарт ризик-менеджменту Федерації європейських асоціацій з ризик-менеджменту [Електронний ресурс]. – Режим доступу: http://www.ferma.eu/Defaul.aspx?tabitd=195. </w:t>
      </w:r>
      <w:r w:rsidRPr="008F0295">
        <w:rPr>
          <w:lang w:val="en-US"/>
        </w:rPr>
        <w:t>48. Enterprise Risk Management – Integrated Framework / Committee of Sponsoring Organizations of the Treadway Commission (COSO). – New York, NY. –2004. – [</w:t>
      </w:r>
      <w:r>
        <w:t>Електронний</w:t>
      </w:r>
      <w:r w:rsidRPr="008F0295">
        <w:rPr>
          <w:lang w:val="en-US"/>
        </w:rPr>
        <w:t xml:space="preserve"> </w:t>
      </w:r>
      <w:r>
        <w:t>ресурс</w:t>
      </w:r>
      <w:r w:rsidRPr="008F0295">
        <w:rPr>
          <w:lang w:val="en-US"/>
        </w:rPr>
        <w:t xml:space="preserve">] </w:t>
      </w:r>
      <w:r>
        <w:t>Режим</w:t>
      </w:r>
      <w:r w:rsidRPr="008F0295">
        <w:rPr>
          <w:lang w:val="en-US"/>
        </w:rPr>
        <w:t xml:space="preserve"> </w:t>
      </w:r>
      <w:r>
        <w:t>доступу</w:t>
      </w:r>
      <w:r w:rsidRPr="008F0295">
        <w:rPr>
          <w:lang w:val="en-US"/>
        </w:rPr>
        <w:t xml:space="preserve">: http://www.coso.org 49. </w:t>
      </w:r>
      <w:r>
        <w:t xml:space="preserve">Кравченко А.В. Основные принципы и преимущества системы управления рисками, интегрированной с бизнес-процессами / А.В. Кравченко, А.Ш. Яфасова // Управление экономическими системами. – 2013. </w:t>
      </w:r>
      <w:r w:rsidRPr="008F0295">
        <w:rPr>
          <w:lang w:val="en-US"/>
        </w:rPr>
        <w:t xml:space="preserve">№4(25). – </w:t>
      </w:r>
      <w:r>
        <w:t>С</w:t>
      </w:r>
      <w:r w:rsidRPr="008F0295">
        <w:rPr>
          <w:lang w:val="en-US"/>
        </w:rPr>
        <w:t>.30-33 50. Sarbanes-Oxley section 404: A guide for Management by Internal Controls Practitioners/ Professional Guidance, The Institute of Internal Auditors, 2 nd ed. – 2008.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http://www.soxexpert.com/uploads/files/Sarbanes-Oxley%20Section%20404%20- %20A%20Guide%20for%20Management%202nd_edition%201_08.pdf 51. COSO 1992 Internal Control — Integrated Framework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xml:space="preserve">: http://www.developmentwork.net/projects/riskmanagement-standards/137-coso-1992-internal-control-integrated-framework. </w:t>
      </w:r>
      <w:r>
        <w:t xml:space="preserve">52. Макарова В.А. Формирование системы риск-менеджмента на предприятии / В.А.Макарова // Вестник ПсковГУ Серия "Экономические и технические науки" 4. – 2014. – С.98-108. 53. Рудько-Силиванов В.В.Концептуальные основы и практика организации </w:t>
      </w:r>
      <w:r>
        <w:lastRenderedPageBreak/>
        <w:t xml:space="preserve">системы внутреннего контроля / В.В. Рудько- Силиванов, К.В. Лапина, Е.А. Крючкова // Деньги и кредит. – 2011. – № 2. – С. 36-41. 54. Белякова В.П. Інтеграція процесів ризик-менеджменту та внутрішнього контролю / В.П. Белякова // Вісник ЖДТУ. – 2011. </w:t>
      </w:r>
      <w:r w:rsidRPr="008F0295">
        <w:rPr>
          <w:lang w:val="en-US"/>
        </w:rPr>
        <w:t xml:space="preserve">№2(56). – </w:t>
      </w:r>
      <w:r>
        <w:t>С</w:t>
      </w:r>
      <w:r w:rsidRPr="008F0295">
        <w:rPr>
          <w:lang w:val="en-US"/>
        </w:rPr>
        <w:t>.6-12 195 55. Serie ONR 49000 Risikomanagement für Organisationen und Systeme [</w:t>
      </w:r>
      <w:r>
        <w:t>Електронний</w:t>
      </w:r>
      <w:r w:rsidRPr="008F0295">
        <w:rPr>
          <w:lang w:val="en-US"/>
        </w:rPr>
        <w:t xml:space="preserve"> </w:t>
      </w:r>
      <w:r>
        <w:t>ресурс</w:t>
      </w:r>
      <w:r w:rsidRPr="008F0295">
        <w:rPr>
          <w:lang w:val="en-US"/>
        </w:rPr>
        <w:t xml:space="preserve">]. – </w:t>
      </w:r>
      <w:r>
        <w:t>Режим</w:t>
      </w:r>
      <w:r w:rsidRPr="008F0295">
        <w:rPr>
          <w:lang w:val="en-US"/>
        </w:rPr>
        <w:t xml:space="preserve"> </w:t>
      </w:r>
      <w:r>
        <w:t>доступу</w:t>
      </w:r>
      <w:r w:rsidRPr="008F0295">
        <w:rPr>
          <w:lang w:val="en-US"/>
        </w:rPr>
        <w:t xml:space="preserve">: https://www.austrianstandards.at/fileadmin/user/bilder/downloads-produkte-undleistungen/fachinformation06_risikomanagement.pdf 56. </w:t>
      </w:r>
      <w:r>
        <w:t xml:space="preserve">Рогов М.А. Золотой стандарт риск-менеджмента / М. А. Рогов // Риски. – 2012. – №9(115). – С.15-17 57. Solvency II Framework (Directive 2009/138/EC) [Електронний ресурс]. – Режим доступу: https://www.gov.uk/government/consultations/solvency-ii-framework-directive- 2009138ec . 58. Прохорова В.В. Контролінг – від теорії до реалізації на практиці: монографія / Прохорова В.В., Мартюшева Л.С., Петрусевич Н.Ю., Прохорова Ю. В. – Х.: ВД "ІНЖЕК", 2006. – 200 с. 59. Хан Д. Планирование и контроль:концепция контроллинга: пер. с нем. – М. : Финансы и статистика, 1997. – 800 с. 60. </w:t>
      </w:r>
      <w:r w:rsidRPr="008F0295">
        <w:rPr>
          <w:lang w:val="en-US"/>
        </w:rPr>
        <w:t xml:space="preserve">Atkinson A.A. Management Accounting / A.A. Atkinson. – N.J. : Prentice Hall, Upper Saddle River, 1997. – p. 34 61. </w:t>
      </w:r>
      <w:r>
        <w:t xml:space="preserve">Хорнгрен Ч., Фостер Дж., Датар Ш. Управленческийучёт / Ч. Хорнгрен, Дж.Фостер, Ш. Датар 10-е изд. / пер. с англ. – СПб. : Питер, 2005. – 1008 с. 62. </w:t>
      </w:r>
      <w:r w:rsidRPr="008F0295">
        <w:rPr>
          <w:lang w:val="en-US"/>
        </w:rPr>
        <w:t xml:space="preserve">Anthony R.N., Young D.W. Management controlling Nonprofit Organizations. – 7- th ed. – McGrawHill/Irwin, 2003 – P. 942. 63. </w:t>
      </w:r>
      <w:r>
        <w:t>Івахненков</w:t>
      </w:r>
      <w:r w:rsidRPr="008F0295">
        <w:rPr>
          <w:lang w:val="en-US"/>
        </w:rPr>
        <w:t xml:space="preserve"> </w:t>
      </w:r>
      <w:r>
        <w:t>С</w:t>
      </w:r>
      <w:r w:rsidRPr="008F0295">
        <w:rPr>
          <w:lang w:val="en-US"/>
        </w:rPr>
        <w:t>.</w:t>
      </w:r>
      <w:r>
        <w:t>В</w:t>
      </w:r>
      <w:r w:rsidRPr="008F0295">
        <w:rPr>
          <w:lang w:val="en-US"/>
        </w:rPr>
        <w:t xml:space="preserve">., </w:t>
      </w:r>
      <w:r>
        <w:t>Мелих</w:t>
      </w:r>
      <w:r w:rsidRPr="008F0295">
        <w:rPr>
          <w:lang w:val="en-US"/>
        </w:rPr>
        <w:t xml:space="preserve"> </w:t>
      </w:r>
      <w:r>
        <w:t>В</w:t>
      </w:r>
      <w:r w:rsidRPr="008F0295">
        <w:rPr>
          <w:lang w:val="en-US"/>
        </w:rPr>
        <w:t>.</w:t>
      </w:r>
      <w:r>
        <w:t>О</w:t>
      </w:r>
      <w:r w:rsidRPr="008F0295">
        <w:rPr>
          <w:lang w:val="en-US"/>
        </w:rPr>
        <w:t xml:space="preserve">. </w:t>
      </w:r>
      <w:r>
        <w:t>Фінансовий</w:t>
      </w:r>
      <w:r w:rsidRPr="008F0295">
        <w:rPr>
          <w:lang w:val="en-US"/>
        </w:rPr>
        <w:t xml:space="preserve"> </w:t>
      </w:r>
      <w:r>
        <w:t>контролінг</w:t>
      </w:r>
      <w:r w:rsidRPr="008F0295">
        <w:rPr>
          <w:lang w:val="en-US"/>
        </w:rPr>
        <w:t xml:space="preserve">: </w:t>
      </w:r>
      <w:r>
        <w:t>методи</w:t>
      </w:r>
      <w:r w:rsidRPr="008F0295">
        <w:rPr>
          <w:lang w:val="en-US"/>
        </w:rPr>
        <w:t xml:space="preserve"> </w:t>
      </w:r>
      <w:r>
        <w:t>та</w:t>
      </w:r>
      <w:r w:rsidRPr="008F0295">
        <w:rPr>
          <w:lang w:val="en-US"/>
        </w:rPr>
        <w:t xml:space="preserve"> </w:t>
      </w:r>
      <w:r>
        <w:t>інформаційні</w:t>
      </w:r>
      <w:r w:rsidRPr="008F0295">
        <w:rPr>
          <w:lang w:val="en-US"/>
        </w:rPr>
        <w:t xml:space="preserve"> </w:t>
      </w:r>
      <w:r>
        <w:t>технології</w:t>
      </w:r>
      <w:r w:rsidRPr="008F0295">
        <w:rPr>
          <w:lang w:val="en-US"/>
        </w:rPr>
        <w:t xml:space="preserve"> / </w:t>
      </w:r>
      <w:r>
        <w:t>С</w:t>
      </w:r>
      <w:r w:rsidRPr="008F0295">
        <w:rPr>
          <w:lang w:val="en-US"/>
        </w:rPr>
        <w:t>.</w:t>
      </w:r>
      <w:r>
        <w:t>В</w:t>
      </w:r>
      <w:r w:rsidRPr="008F0295">
        <w:rPr>
          <w:lang w:val="en-US"/>
        </w:rPr>
        <w:t xml:space="preserve">. </w:t>
      </w:r>
      <w:r>
        <w:t>Івахненков</w:t>
      </w:r>
      <w:r w:rsidRPr="008F0295">
        <w:rPr>
          <w:lang w:val="en-US"/>
        </w:rPr>
        <w:t xml:space="preserve">, </w:t>
      </w:r>
      <w:r>
        <w:t>В</w:t>
      </w:r>
      <w:r w:rsidRPr="008F0295">
        <w:rPr>
          <w:lang w:val="en-US"/>
        </w:rPr>
        <w:t>.</w:t>
      </w:r>
      <w:r>
        <w:t>О</w:t>
      </w:r>
      <w:r w:rsidRPr="008F0295">
        <w:rPr>
          <w:lang w:val="en-US"/>
        </w:rPr>
        <w:t xml:space="preserve">. </w:t>
      </w:r>
      <w:r>
        <w:t>Мелих</w:t>
      </w:r>
      <w:r w:rsidRPr="008F0295">
        <w:rPr>
          <w:lang w:val="en-US"/>
        </w:rPr>
        <w:t xml:space="preserve">. – </w:t>
      </w:r>
      <w:r>
        <w:t>К</w:t>
      </w:r>
      <w:r w:rsidRPr="008F0295">
        <w:rPr>
          <w:lang w:val="en-US"/>
        </w:rPr>
        <w:t xml:space="preserve">. : </w:t>
      </w:r>
      <w:r>
        <w:t>Знання</w:t>
      </w:r>
      <w:r w:rsidRPr="008F0295">
        <w:rPr>
          <w:lang w:val="en-US"/>
        </w:rPr>
        <w:t xml:space="preserve">, 2009. – 319 </w:t>
      </w:r>
      <w:r>
        <w:t>с</w:t>
      </w:r>
      <w:r w:rsidRPr="008F0295">
        <w:rPr>
          <w:lang w:val="en-US"/>
        </w:rPr>
        <w:t xml:space="preserve">. 64. </w:t>
      </w:r>
      <w:r>
        <w:t xml:space="preserve">Друри К. Введение в управленческий и производственный учёт: пер. с англ. / под ред. С.А. Табалиной. – М. : Аудит, ЮНИТИ, 1994. – 560 с. 65. Манн Р., Майер Э., Контроллинг для начинающих. Система управления прибылью / Р.Манн, Э.Майер. – М. : Изд-во "Финансы и статистика", 2004. – 301 с. 196 66. </w:t>
      </w:r>
      <w:r w:rsidRPr="008F0295">
        <w:rPr>
          <w:lang w:val="en-US"/>
        </w:rPr>
        <w:t xml:space="preserve">Kupper H.U. Controlling / H.U. Kupper 5. Aufl. – Stuttgart, 2005. – S .401 67. </w:t>
      </w:r>
      <w:r>
        <w:t xml:space="preserve">Дайле А. Практика контроллинга / Дайле А.; пер. с нем.; под. ред.. Лукашевича М.Л. и Тихоненковой Е.Н. – М. : Финансы и статистика, 2003. – 335 с. 68. Попченко Е.Л., Ермаков Н.Б., Бизнес – контроллинг / Е.Л. Попченко, Н.Б. Ермаков. – М. : Альфа-Пресс, 2006. – 288 с. 69. Контроллинг в бизнесе. Методологические и практические основы построения контроллинга в организациях / [Карминский А.М., Оленев Н.И., Примак А.Г., Фалько С.Г.]. – М. : Изд-во "Финансы и статистика", 2003. – 256 с. 70. Зоріна О.А. Місце контролінгу в системі управління підприємством / О.А. Зоріна// Науковий вісник Національного університету ДПС України (економіка, право). – 2010. – Випуск 2 (49). – С. 59–66. 71. Яковлев Ю.П., Контролінг на базі інформаційних технологій / Ю.П.Яковлев. – К. : Центр навч. літ-ри, 2006. – 318 с. 72. Данилочкина Н.Г. Контроллинг как інструмент управления предприятием / Н.Г.Данилочкина. – М. : ЮНИТИ, 2002. – 279 с. 73. Терещенко О.О. Фінансова діяльність суб’єктів господарювання: навч. посіб. / О.О. Терещенко. – К. : КНЕУ, 2003. – 554 с. 74. </w:t>
      </w:r>
      <w:r w:rsidRPr="008F0295">
        <w:rPr>
          <w:lang w:val="en-US"/>
        </w:rPr>
        <w:t xml:space="preserve">Hoitsch H., Winter P., Baumann N. Risikocontrolling bei deutschen Kapitalgesellschaften / H. Hoitsch, P. Winter, N.Baumann // Ergebnisse einer empirischen Untersuchung, in: Controlling, 18.Jg.,2006. – S. 69-78. 75. Chrobok S., Buechler C., Roggen E. Risikomanagement – Etablierter Beitrag zu einer integrierten Unternehmenssteuerung? / S. Chroboks, C. Buechler, E. Roggen // ZRFG, 2. Jg., 2007 – S. 101-113. 76. Gleich R., Kogler S. Hat Ihr Controlling die Risiken im Griff / R. Gleich, S. Kogler. – report 3, 1999. – S. 10-15 77. Lebenszyklusorientiertes Risikomanagement / [Alfen H. W., Riemann A., Leidel K. , Fischer K., Daube D.]. – Endbericht: 2010. – 527 S. 197 78. Diederichs M. Risikomanagement und Risikocontrolling / M.Diederichs. – Munchen : Vahlen, 2004. – 271 S. 79. Reichmann T., Baumol U., Kisler </w:t>
      </w:r>
      <w:r>
        <w:t>М</w:t>
      </w:r>
      <w:r w:rsidRPr="008F0295">
        <w:rPr>
          <w:lang w:val="en-US"/>
        </w:rPr>
        <w:t xml:space="preserve">. Controlling mit Kennzahlen: Die systemgestützte Controlling-Konzeption mit Analyse- und Reportinginstrumenten / T. Reichmann, U. Baumol, M. Kisler. – Vahlen : Munchen, 2011. – 900 S. 80. Weisenberger B. E., Lohr B. W. Verzahnung des Risikocontrollings mit den traditionellen Controllingaktivitaten : Konzeptionelle Gestaltungsvorschlage und Status quo im deutschsprachigen Raum / B.E. Weisenberger, B.W. Lohr. – Justus Lebig, Working Paper 4, 2008. – 33 S. 81. </w:t>
      </w:r>
      <w:r>
        <w:t xml:space="preserve">Шахдинаров Г.М. Методы и модели риск-контроллинга в антикризисном управлении предприятием: автореф. дис. д-ра экон. наук : спец. </w:t>
      </w:r>
      <w:r>
        <w:lastRenderedPageBreak/>
        <w:t xml:space="preserve">08.00.05, 08.00.13 / Г.М. Шахдинаров: СПб., 1999. – 27 c. 82. Яхнеева И.В. Контроллинг в системе управления рисками цепей поставок / И.В. Яхнеева // РИСК, 2013. №1. – С. 75-79 83. Опарин Д.Ж. Формирования системы риск-контроллинга на нефтедобівающих предприятиях / Д.Ж. Опарин // Экономические науки. – 9(70), 2010. – С.90-94 84. Ваганова А.С. Научно-методические аспекты риск-контроллинга на промышленных предприятиях: автореф. дис. на соискание уч. степени канд. экон. наук. : спец. 08.00.05 "Экономика и управление народным хозяйством" / А.С.Ваганова. – Нижний Новгород, 2010. – 24 с. 85. Ніколайчук М.В. Управління фінансовими ризиками на підприємствах реального сектору економіки, дисертація на здобуття вченого ступеню канд. економ. наук : 08.00.08 / М.В.Николайчук. К., 2013. – 172 с. 86. Скакальський Ю.С. Контролінг у системі корпоративного управління / Ю.С. Скакальський // Збірник наукових праць Черкаського державного технологічного університету. Серія: Економічні науки. – Ч.:ЧТДУ 2007.- Вип.17. С.277-279. 87. Скакальський Ю.С. Контролінг фінансових ризиків як інструмент "нового" ризик-менеджменту / Ю.С. Скакальський // Наукові записки. 198 Серія:Економіка: зб. наук. праць. – Острог: Видавництво "Національний університет "Острозька академія". – 2007. – Вип. 9. – Ч.2 –С.433-439. 88. Скакальський Ю.С. Контролінг фінансових ризиків / Ю.С. Скакальський // Формування ринкової економіки: зб. наук. праць. Спец. вип., присвяч. Міжнар. наук.-практ. конф. "Контролінг у бізнесі: теорія і практика". – К.:КНЕУ. – 2008. –С.451-456. 89. Скакальський Ю.С. Стратегічне планування ризиків на основі збалансованої системи показників (BSC) / Ю.С. Скакальський // Бізнес- Інформ (Ulrichsweb Global Serials Directory (США), Research Papers in Economics (США), Російський індекс наукового цитування (Росія), Index Copernicus (Польща), Directory of Open Access Journals, CiteFactor (США), getCITED (США), Research Bible (Японія), Соціонет (Росія), Національна бібліотека України ім. В.І. Вернадського (Україна)). – 2015. – №8. С.277-282 90. Офіційний сайт Державного комітету статистики України [Електронний ресурс]. – Режим доступу: http:\\www.ukrstat.gov.ua 91. Міжнародна асоціація виробників мінеральних добрив (IFA) [Електронний ресурс] – Режим доступу: http://www.fertilizer.org/ 92. Лукашевич И.Я. Методы анализа рисков инвестиционных проектов / И. Я. Лукашевич // Финансы. – 1998. – № 9. – С. 59 – 62 93. </w:t>
      </w:r>
      <w:r w:rsidRPr="008F0295">
        <w:rPr>
          <w:lang w:val="en-US"/>
        </w:rPr>
        <w:t xml:space="preserve">Barricman J. Commercial Loan Analysis For Lenders American Bankers Association, 1993. 94. Cue C. Understanding Risk Management: A. Guide for Governments. – Institute of Government, University of Georgia , Athens, 1980. 95. Daenzer B. Fact-Finding Techniques in Risk Analisys, American management Association, 1970. 96. Willams C., Heins R. Risk Management and Insurance, N. Y. , McGraw Hill, 1993. 97. Kaplan R. S., Norton D. P. Having Trouble with Your Strategy? </w:t>
      </w:r>
      <w:r w:rsidRPr="00522BA9">
        <w:rPr>
          <w:lang w:val="en-US"/>
        </w:rPr>
        <w:t xml:space="preserve">The Map It., Harvard Business Review, 2000, september-october, </w:t>
      </w:r>
      <w:r>
        <w:t>р</w:t>
      </w:r>
      <w:r w:rsidRPr="00522BA9">
        <w:rPr>
          <w:lang w:val="en-US"/>
        </w:rPr>
        <w:t xml:space="preserve">. 167 – 176. 199 98. </w:t>
      </w:r>
      <w:r>
        <w:t>Зинкевич</w:t>
      </w:r>
      <w:r w:rsidRPr="00522BA9">
        <w:rPr>
          <w:lang w:val="en-US"/>
        </w:rPr>
        <w:t xml:space="preserve"> </w:t>
      </w:r>
      <w:r>
        <w:t>В</w:t>
      </w:r>
      <w:r w:rsidRPr="00522BA9">
        <w:rPr>
          <w:lang w:val="en-US"/>
        </w:rPr>
        <w:t xml:space="preserve">. </w:t>
      </w:r>
      <w:r>
        <w:t>А</w:t>
      </w:r>
      <w:r w:rsidRPr="00522BA9">
        <w:rPr>
          <w:lang w:val="en-US"/>
        </w:rPr>
        <w:t xml:space="preserve">. </w:t>
      </w:r>
      <w:r>
        <w:t>Карта</w:t>
      </w:r>
      <w:r w:rsidRPr="00522BA9">
        <w:rPr>
          <w:lang w:val="en-US"/>
        </w:rPr>
        <w:t xml:space="preserve"> </w:t>
      </w:r>
      <w:r>
        <w:t>рисков</w:t>
      </w:r>
      <w:r w:rsidRPr="00522BA9">
        <w:rPr>
          <w:lang w:val="en-US"/>
        </w:rPr>
        <w:t xml:space="preserve"> – </w:t>
      </w:r>
      <w:r>
        <w:t>эффективный</w:t>
      </w:r>
      <w:r w:rsidRPr="00522BA9">
        <w:rPr>
          <w:lang w:val="en-US"/>
        </w:rPr>
        <w:t xml:space="preserve"> </w:t>
      </w:r>
      <w:r>
        <w:t>инструмент</w:t>
      </w:r>
      <w:r w:rsidRPr="00522BA9">
        <w:rPr>
          <w:lang w:val="en-US"/>
        </w:rPr>
        <w:t xml:space="preserve"> </w:t>
      </w:r>
      <w:r>
        <w:t>управления</w:t>
      </w:r>
      <w:r w:rsidRPr="00522BA9">
        <w:rPr>
          <w:lang w:val="en-US"/>
        </w:rPr>
        <w:t xml:space="preserve"> / </w:t>
      </w:r>
      <w:r>
        <w:t>В</w:t>
      </w:r>
      <w:r w:rsidRPr="00522BA9">
        <w:rPr>
          <w:lang w:val="en-US"/>
        </w:rPr>
        <w:t xml:space="preserve">. </w:t>
      </w:r>
      <w:r>
        <w:t>А</w:t>
      </w:r>
      <w:r w:rsidRPr="00522BA9">
        <w:rPr>
          <w:lang w:val="en-US"/>
        </w:rPr>
        <w:t xml:space="preserve">. </w:t>
      </w:r>
      <w:r>
        <w:t>Зинкевич</w:t>
      </w:r>
      <w:r w:rsidRPr="00522BA9">
        <w:rPr>
          <w:lang w:val="en-US"/>
        </w:rPr>
        <w:t xml:space="preserve">, </w:t>
      </w:r>
      <w:r>
        <w:t>В</w:t>
      </w:r>
      <w:r w:rsidRPr="00522BA9">
        <w:rPr>
          <w:lang w:val="en-US"/>
        </w:rPr>
        <w:t xml:space="preserve">. </w:t>
      </w:r>
      <w:r>
        <w:t>Н</w:t>
      </w:r>
      <w:r w:rsidRPr="00522BA9">
        <w:rPr>
          <w:lang w:val="en-US"/>
        </w:rPr>
        <w:t xml:space="preserve">. </w:t>
      </w:r>
      <w:r>
        <w:t>Черкашенко</w:t>
      </w:r>
      <w:r w:rsidRPr="00522BA9">
        <w:rPr>
          <w:lang w:val="en-US"/>
        </w:rPr>
        <w:t xml:space="preserve"> // [</w:t>
      </w:r>
      <w:r>
        <w:t>Электронный</w:t>
      </w:r>
      <w:r w:rsidRPr="00522BA9">
        <w:rPr>
          <w:lang w:val="en-US"/>
        </w:rPr>
        <w:t xml:space="preserve"> </w:t>
      </w:r>
      <w:r>
        <w:t>ресурс</w:t>
      </w:r>
      <w:r w:rsidRPr="00522BA9">
        <w:rPr>
          <w:lang w:val="en-US"/>
        </w:rPr>
        <w:t xml:space="preserve">] </w:t>
      </w:r>
      <w:r>
        <w:t>Режим</w:t>
      </w:r>
      <w:r w:rsidRPr="00522BA9">
        <w:rPr>
          <w:lang w:val="en-US"/>
        </w:rPr>
        <w:t xml:space="preserve"> </w:t>
      </w:r>
      <w:r>
        <w:t>доступа</w:t>
      </w:r>
      <w:r w:rsidRPr="00522BA9">
        <w:rPr>
          <w:lang w:val="en-US"/>
        </w:rPr>
        <w:t xml:space="preserve">: http://www.franklin-grant.ru/ru/reviews/review7.shtml 99. </w:t>
      </w:r>
      <w:r>
        <w:t xml:space="preserve">Терещенко О.О. Контролінг поведінки в концепції біхевіористичних фінансів / О.О. Терещенко // Фінанси України. – 2011. – № 10. – С. 104–116. 100. Островська О.А. Концепція біхевіористичних фінансів у подоланні кризи реального сектору економіки України /О.А.Островська // Науковий вісник НГУ. – 2013. – №5. – С.139-145. </w:t>
      </w:r>
      <w:r w:rsidRPr="00522BA9">
        <w:rPr>
          <w:lang w:val="en-US"/>
        </w:rPr>
        <w:t xml:space="preserve">101. Minsky H. P. Stabilizing an Unstable Economy / H. P. Minsky // Yale University Press, New Haven. – 1986. </w:t>
      </w:r>
      <w:r>
        <w:t xml:space="preserve">102. Канеман Д. Принятие решений в неопределенности: Правила и предубеждения / Д. Канеман, П.Словик, А.Тверски. – Харьков : Гуманитарный центр, 2005. – 632 с. 103. Кукла А. Ментальные ловушки: глупости, которые делают разумные люди, чтобы испортить себе жизнь / А.Кукла. – Москва : Альпина Паблишер, 2014. – с.146 104. </w:t>
      </w:r>
      <w:r w:rsidRPr="00522BA9">
        <w:rPr>
          <w:lang w:val="en-US"/>
        </w:rPr>
        <w:t xml:space="preserve">COSO's Enterprise Risk Management – Understanding and Communicating Risk Appetite, 2012. 105. Aschenbrücker A. Behavioral Controlling, in: Zeitschrift für Controlling / A. Aschenbrücker. – München, Vol. 24, 2012. – S.192-193 106. </w:t>
      </w:r>
      <w:r>
        <w:t>Брегін</w:t>
      </w:r>
      <w:r w:rsidRPr="00522BA9">
        <w:rPr>
          <w:lang w:val="en-US"/>
        </w:rPr>
        <w:t xml:space="preserve"> </w:t>
      </w:r>
      <w:r>
        <w:t>Н</w:t>
      </w:r>
      <w:r w:rsidRPr="00522BA9">
        <w:rPr>
          <w:lang w:val="en-US"/>
        </w:rPr>
        <w:t>.</w:t>
      </w:r>
      <w:r>
        <w:t>А</w:t>
      </w:r>
      <w:r w:rsidRPr="00522BA9">
        <w:rPr>
          <w:lang w:val="en-US"/>
        </w:rPr>
        <w:t xml:space="preserve">., </w:t>
      </w:r>
      <w:r>
        <w:t>Брітченко</w:t>
      </w:r>
      <w:r w:rsidRPr="00522BA9">
        <w:rPr>
          <w:lang w:val="en-US"/>
        </w:rPr>
        <w:t xml:space="preserve"> </w:t>
      </w:r>
      <w:r>
        <w:t>І</w:t>
      </w:r>
      <w:r w:rsidRPr="00522BA9">
        <w:rPr>
          <w:lang w:val="en-US"/>
        </w:rPr>
        <w:t>.</w:t>
      </w:r>
      <w:r>
        <w:t>Г</w:t>
      </w:r>
      <w:r w:rsidRPr="00522BA9">
        <w:rPr>
          <w:lang w:val="en-US"/>
        </w:rPr>
        <w:t xml:space="preserve">. </w:t>
      </w:r>
      <w:r>
        <w:t>Механізм</w:t>
      </w:r>
      <w:r w:rsidRPr="00522BA9">
        <w:rPr>
          <w:lang w:val="en-US"/>
        </w:rPr>
        <w:t xml:space="preserve"> </w:t>
      </w:r>
      <w:r>
        <w:t>оцінки</w:t>
      </w:r>
      <w:r w:rsidRPr="00522BA9">
        <w:rPr>
          <w:lang w:val="en-US"/>
        </w:rPr>
        <w:t xml:space="preserve"> </w:t>
      </w:r>
      <w:r>
        <w:t>й</w:t>
      </w:r>
      <w:r w:rsidRPr="00522BA9">
        <w:rPr>
          <w:lang w:val="en-US"/>
        </w:rPr>
        <w:t xml:space="preserve"> </w:t>
      </w:r>
      <w:r>
        <w:t>управління</w:t>
      </w:r>
      <w:r w:rsidRPr="00522BA9">
        <w:rPr>
          <w:lang w:val="en-US"/>
        </w:rPr>
        <w:t xml:space="preserve"> </w:t>
      </w:r>
      <w:r>
        <w:t>фінансовими</w:t>
      </w:r>
      <w:r w:rsidRPr="00522BA9">
        <w:rPr>
          <w:lang w:val="en-US"/>
        </w:rPr>
        <w:t xml:space="preserve"> </w:t>
      </w:r>
      <w:r>
        <w:t>ризиками</w:t>
      </w:r>
      <w:r w:rsidRPr="00522BA9">
        <w:rPr>
          <w:lang w:val="en-US"/>
        </w:rPr>
        <w:t xml:space="preserve"> </w:t>
      </w:r>
      <w:r>
        <w:t>підприємств</w:t>
      </w:r>
      <w:r w:rsidRPr="00522BA9">
        <w:rPr>
          <w:lang w:val="en-US"/>
        </w:rPr>
        <w:t xml:space="preserve"> / </w:t>
      </w:r>
      <w:r>
        <w:t>Н</w:t>
      </w:r>
      <w:r w:rsidRPr="00522BA9">
        <w:rPr>
          <w:lang w:val="en-US"/>
        </w:rPr>
        <w:t>.</w:t>
      </w:r>
      <w:r>
        <w:t>А</w:t>
      </w:r>
      <w:r w:rsidRPr="00522BA9">
        <w:rPr>
          <w:lang w:val="en-US"/>
        </w:rPr>
        <w:t xml:space="preserve">. </w:t>
      </w:r>
      <w:r>
        <w:t>Брегін</w:t>
      </w:r>
      <w:r w:rsidRPr="00522BA9">
        <w:rPr>
          <w:lang w:val="en-US"/>
        </w:rPr>
        <w:t xml:space="preserve">, </w:t>
      </w:r>
      <w:r>
        <w:t>І</w:t>
      </w:r>
      <w:r w:rsidRPr="00522BA9">
        <w:rPr>
          <w:lang w:val="en-US"/>
        </w:rPr>
        <w:t>.</w:t>
      </w:r>
      <w:r>
        <w:t>Г</w:t>
      </w:r>
      <w:r w:rsidRPr="00522BA9">
        <w:rPr>
          <w:lang w:val="en-US"/>
        </w:rPr>
        <w:t xml:space="preserve">. </w:t>
      </w:r>
      <w:r>
        <w:t>Брітченко</w:t>
      </w:r>
      <w:r w:rsidRPr="00522BA9">
        <w:rPr>
          <w:lang w:val="en-US"/>
        </w:rPr>
        <w:t xml:space="preserve"> // </w:t>
      </w:r>
      <w:r>
        <w:t>Донецький</w:t>
      </w:r>
      <w:r w:rsidRPr="00522BA9">
        <w:rPr>
          <w:lang w:val="en-US"/>
        </w:rPr>
        <w:t xml:space="preserve"> </w:t>
      </w:r>
      <w:r>
        <w:t>держ</w:t>
      </w:r>
      <w:r w:rsidRPr="00522BA9">
        <w:rPr>
          <w:lang w:val="en-US"/>
        </w:rPr>
        <w:t xml:space="preserve">. </w:t>
      </w:r>
      <w:r>
        <w:t>ун</w:t>
      </w:r>
      <w:r w:rsidRPr="00522BA9">
        <w:rPr>
          <w:lang w:val="en-US"/>
        </w:rPr>
        <w:t>-</w:t>
      </w:r>
      <w:r>
        <w:t>т</w:t>
      </w:r>
      <w:r w:rsidRPr="00522BA9">
        <w:rPr>
          <w:lang w:val="en-US"/>
        </w:rPr>
        <w:t xml:space="preserve"> </w:t>
      </w:r>
      <w:r>
        <w:t>економіки</w:t>
      </w:r>
      <w:r w:rsidRPr="00522BA9">
        <w:rPr>
          <w:lang w:val="en-US"/>
        </w:rPr>
        <w:t xml:space="preserve"> </w:t>
      </w:r>
      <w:r>
        <w:t>і</w:t>
      </w:r>
      <w:r w:rsidRPr="00522BA9">
        <w:rPr>
          <w:lang w:val="en-US"/>
        </w:rPr>
        <w:t xml:space="preserve"> </w:t>
      </w:r>
      <w:r>
        <w:t>торгівлі</w:t>
      </w:r>
      <w:r w:rsidRPr="00522BA9">
        <w:rPr>
          <w:lang w:val="en-US"/>
        </w:rPr>
        <w:t xml:space="preserve"> </w:t>
      </w:r>
      <w:r>
        <w:t>ім</w:t>
      </w:r>
      <w:r w:rsidRPr="00522BA9">
        <w:rPr>
          <w:lang w:val="en-US"/>
        </w:rPr>
        <w:t xml:space="preserve">. </w:t>
      </w:r>
      <w:r>
        <w:t xml:space="preserve">М.Туган-Барановського. – Донецьк : ДонДУЕТ ім. М.Туган-Барановського, 2004. – 172 с. 107. Балабанов И.Т. </w:t>
      </w:r>
      <w:r>
        <w:lastRenderedPageBreak/>
        <w:t xml:space="preserve">Основы финансового менеджмента / И.Т. Балабанов. – М.:Финансы и статистика, 2001. – 490 с. 108. </w:t>
      </w:r>
      <w:r w:rsidRPr="00522BA9">
        <w:rPr>
          <w:lang w:val="en-US"/>
        </w:rPr>
        <w:t xml:space="preserve">RiskMetrics - Technical Document, J.P. Morgan, December 17, 1996; Zangari, P., 1996, An Improved Methodology for Computing VaR, J.P. Morgan RiskMetrics Monitor, Second Quarter 1996. 200 109. Basak S., Shapiro A. Value-at-Risk Based Management: Optimal Policies and Asset Prices / S. Basak, A. Shapiro // Review of Financial Studies. – v.14. – P. 371-405. 110. Hager P. Corporate risk management: cash flow at risk and value at risk / P. Hager. – Bankakad. – Verl.,Frankfurt am Main, 2004. – p. 37.. </w:t>
      </w:r>
      <w:r>
        <w:t xml:space="preserve">111. Теорія ймовірностей для економістів [Электронный ресурс] : навч. посіб. / С. М. Григулич, В.П. Лісовська, О. І. Макаренко, І. І. Пахомов [та ін.] ; М-во освіти і науки, молоді та спорту України, Держ. ВНЗ "Київ. нац. екон. ун-т ім. Вадима Гетьмана". - Електрон. текстові дані. - Київ : КНЕУ, 2012. – 307 с. 112. Лобанов А.А.Проблема метода при расчете value at risk / А.А. Лобанов // Рынок ценных бумаг. – 2000. </w:t>
      </w:r>
      <w:r w:rsidRPr="00522BA9">
        <w:rPr>
          <w:lang w:val="en-US"/>
        </w:rPr>
        <w:t xml:space="preserve">№21 (180). – </w:t>
      </w:r>
      <w:r>
        <w:t>С</w:t>
      </w:r>
      <w:r w:rsidRPr="00522BA9">
        <w:rPr>
          <w:lang w:val="en-US"/>
        </w:rPr>
        <w:t xml:space="preserve">. 54-58. 113. The measurement of aggregate market risks // Bank of International Settlements, Bazel, November 1997. – p.223 114. Cabedo J.D., Moya </w:t>
      </w:r>
      <w:r>
        <w:t>І</w:t>
      </w:r>
      <w:r w:rsidRPr="00522BA9">
        <w:rPr>
          <w:lang w:val="en-US"/>
        </w:rPr>
        <w:t xml:space="preserve">. Estimating oil price Value at Risk using the historical simulation approach / J.D. Cabedo, </w:t>
      </w:r>
      <w:r>
        <w:t>І</w:t>
      </w:r>
      <w:r w:rsidRPr="00522BA9">
        <w:rPr>
          <w:lang w:val="en-US"/>
        </w:rPr>
        <w:t xml:space="preserve">. Moya // Energy Economics. – v25, 2003. – P. 239-253. 115. Boudoukh J., Richardson M., Whitelaw R. The Best of Both Worlds / J. Boudoukh, M. Richardson, R. Whitelaw // Risk. – v11, 1998. – </w:t>
      </w:r>
      <w:r>
        <w:t>Р</w:t>
      </w:r>
      <w:r w:rsidRPr="00522BA9">
        <w:rPr>
          <w:lang w:val="en-US"/>
        </w:rPr>
        <w:t xml:space="preserve">.64-67. 116. </w:t>
      </w:r>
      <w:r>
        <w:t>Бідюк</w:t>
      </w:r>
      <w:r w:rsidRPr="00522BA9">
        <w:rPr>
          <w:lang w:val="en-US"/>
        </w:rPr>
        <w:t xml:space="preserve"> </w:t>
      </w:r>
      <w:r>
        <w:t>П</w:t>
      </w:r>
      <w:r w:rsidRPr="00522BA9">
        <w:rPr>
          <w:lang w:val="en-US"/>
        </w:rPr>
        <w:t>.</w:t>
      </w:r>
      <w:r>
        <w:t>І</w:t>
      </w:r>
      <w:r w:rsidRPr="00522BA9">
        <w:rPr>
          <w:lang w:val="en-US"/>
        </w:rPr>
        <w:t xml:space="preserve">. </w:t>
      </w:r>
      <w:r>
        <w:t>Оцінювання</w:t>
      </w:r>
      <w:r w:rsidRPr="00522BA9">
        <w:rPr>
          <w:lang w:val="en-US"/>
        </w:rPr>
        <w:t xml:space="preserve"> </w:t>
      </w:r>
      <w:r>
        <w:t>параметрів</w:t>
      </w:r>
      <w:r w:rsidRPr="00522BA9">
        <w:rPr>
          <w:lang w:val="en-US"/>
        </w:rPr>
        <w:t xml:space="preserve"> </w:t>
      </w:r>
      <w:r>
        <w:t>моделей</w:t>
      </w:r>
      <w:r w:rsidRPr="00522BA9">
        <w:rPr>
          <w:lang w:val="en-US"/>
        </w:rPr>
        <w:t xml:space="preserve"> </w:t>
      </w:r>
      <w:r>
        <w:t>із</w:t>
      </w:r>
      <w:r w:rsidRPr="00522BA9">
        <w:rPr>
          <w:lang w:val="en-US"/>
        </w:rPr>
        <w:t xml:space="preserve"> </w:t>
      </w:r>
      <w:r>
        <w:t>застосуванням</w:t>
      </w:r>
      <w:r w:rsidRPr="00522BA9">
        <w:rPr>
          <w:lang w:val="en-US"/>
        </w:rPr>
        <w:t xml:space="preserve"> </w:t>
      </w:r>
      <w:r>
        <w:t>методу</w:t>
      </w:r>
      <w:r w:rsidRPr="00522BA9">
        <w:rPr>
          <w:lang w:val="en-US"/>
        </w:rPr>
        <w:t xml:space="preserve"> </w:t>
      </w:r>
      <w:r>
        <w:t>Монте</w:t>
      </w:r>
      <w:r w:rsidRPr="00522BA9">
        <w:rPr>
          <w:lang w:val="en-US"/>
        </w:rPr>
        <w:t>-</w:t>
      </w:r>
      <w:r>
        <w:t>Карло</w:t>
      </w:r>
      <w:r w:rsidRPr="00522BA9">
        <w:rPr>
          <w:lang w:val="en-US"/>
        </w:rPr>
        <w:t xml:space="preserve"> </w:t>
      </w:r>
      <w:r>
        <w:t>для</w:t>
      </w:r>
      <w:r w:rsidRPr="00522BA9">
        <w:rPr>
          <w:lang w:val="en-US"/>
        </w:rPr>
        <w:t xml:space="preserve"> </w:t>
      </w:r>
      <w:r>
        <w:t>марковських</w:t>
      </w:r>
      <w:r w:rsidRPr="00522BA9">
        <w:rPr>
          <w:lang w:val="en-US"/>
        </w:rPr>
        <w:t xml:space="preserve"> </w:t>
      </w:r>
      <w:r>
        <w:t>ланцюгів</w:t>
      </w:r>
      <w:r w:rsidRPr="00522BA9">
        <w:rPr>
          <w:lang w:val="en-US"/>
        </w:rPr>
        <w:t xml:space="preserve"> / </w:t>
      </w:r>
      <w:r>
        <w:t>П</w:t>
      </w:r>
      <w:r w:rsidRPr="00522BA9">
        <w:rPr>
          <w:lang w:val="en-US"/>
        </w:rPr>
        <w:t xml:space="preserve">. </w:t>
      </w:r>
      <w:r>
        <w:t>І</w:t>
      </w:r>
      <w:r w:rsidRPr="00522BA9">
        <w:rPr>
          <w:lang w:val="en-US"/>
        </w:rPr>
        <w:t xml:space="preserve">. </w:t>
      </w:r>
      <w:r>
        <w:t>Бідюк</w:t>
      </w:r>
      <w:r w:rsidRPr="00522BA9">
        <w:rPr>
          <w:lang w:val="en-US"/>
        </w:rPr>
        <w:t xml:space="preserve">, </w:t>
      </w:r>
      <w:r>
        <w:t>А</w:t>
      </w:r>
      <w:r w:rsidRPr="00522BA9">
        <w:rPr>
          <w:lang w:val="en-US"/>
        </w:rPr>
        <w:t xml:space="preserve">. </w:t>
      </w:r>
      <w:r>
        <w:t>С</w:t>
      </w:r>
      <w:r w:rsidRPr="00522BA9">
        <w:rPr>
          <w:lang w:val="en-US"/>
        </w:rPr>
        <w:t xml:space="preserve">. </w:t>
      </w:r>
      <w:r>
        <w:t>Борисевич</w:t>
      </w:r>
      <w:r w:rsidRPr="00522BA9">
        <w:rPr>
          <w:lang w:val="en-US"/>
        </w:rPr>
        <w:t xml:space="preserve"> // </w:t>
      </w:r>
      <w:r>
        <w:t>Наукові</w:t>
      </w:r>
      <w:r w:rsidRPr="00522BA9">
        <w:rPr>
          <w:lang w:val="en-US"/>
        </w:rPr>
        <w:t xml:space="preserve"> </w:t>
      </w:r>
      <w:r>
        <w:t>праці</w:t>
      </w:r>
      <w:r w:rsidRPr="00522BA9">
        <w:rPr>
          <w:lang w:val="en-US"/>
        </w:rPr>
        <w:t xml:space="preserve"> </w:t>
      </w:r>
      <w:r>
        <w:t>Чорноморського</w:t>
      </w:r>
      <w:r w:rsidRPr="00522BA9">
        <w:rPr>
          <w:lang w:val="en-US"/>
        </w:rPr>
        <w:t xml:space="preserve"> </w:t>
      </w:r>
      <w:r>
        <w:t>державного</w:t>
      </w:r>
      <w:r w:rsidRPr="00522BA9">
        <w:rPr>
          <w:lang w:val="en-US"/>
        </w:rPr>
        <w:t xml:space="preserve"> </w:t>
      </w:r>
      <w:r>
        <w:t>університету</w:t>
      </w:r>
      <w:r w:rsidRPr="00522BA9">
        <w:rPr>
          <w:lang w:val="en-US"/>
        </w:rPr>
        <w:t xml:space="preserve"> </w:t>
      </w:r>
      <w:r>
        <w:t>імені</w:t>
      </w:r>
      <w:r w:rsidRPr="00522BA9">
        <w:rPr>
          <w:lang w:val="en-US"/>
        </w:rPr>
        <w:t xml:space="preserve"> </w:t>
      </w:r>
      <w:r>
        <w:t>Петра</w:t>
      </w:r>
      <w:r w:rsidRPr="00522BA9">
        <w:rPr>
          <w:lang w:val="en-US"/>
        </w:rPr>
        <w:t xml:space="preserve"> </w:t>
      </w:r>
      <w:r>
        <w:t>Могили</w:t>
      </w:r>
      <w:r w:rsidRPr="00522BA9">
        <w:rPr>
          <w:lang w:val="en-US"/>
        </w:rPr>
        <w:t xml:space="preserve">. </w:t>
      </w:r>
      <w:r>
        <w:t>Серія</w:t>
      </w:r>
      <w:r w:rsidRPr="00522BA9">
        <w:rPr>
          <w:lang w:val="en-US"/>
        </w:rPr>
        <w:t xml:space="preserve">: </w:t>
      </w:r>
      <w:r>
        <w:t>Комп</w:t>
      </w:r>
      <w:r w:rsidRPr="00522BA9">
        <w:rPr>
          <w:lang w:val="en-US"/>
        </w:rPr>
        <w:t>’</w:t>
      </w:r>
      <w:r>
        <w:t>ютерні</w:t>
      </w:r>
      <w:r w:rsidRPr="00522BA9">
        <w:rPr>
          <w:lang w:val="en-US"/>
        </w:rPr>
        <w:t xml:space="preserve"> </w:t>
      </w:r>
      <w:r>
        <w:t>технології</w:t>
      </w:r>
      <w:r w:rsidRPr="00522BA9">
        <w:rPr>
          <w:lang w:val="en-US"/>
        </w:rPr>
        <w:t xml:space="preserve">. – 2008. – </w:t>
      </w:r>
      <w:r>
        <w:t>Вип</w:t>
      </w:r>
      <w:r w:rsidRPr="00522BA9">
        <w:rPr>
          <w:lang w:val="en-US"/>
        </w:rPr>
        <w:t xml:space="preserve">. 77. – </w:t>
      </w:r>
      <w:r>
        <w:t>С</w:t>
      </w:r>
      <w:r w:rsidRPr="00522BA9">
        <w:rPr>
          <w:lang w:val="en-US"/>
        </w:rPr>
        <w:t xml:space="preserve">. 21-37. 117. </w:t>
      </w:r>
      <w:r>
        <w:t>Мейзнер</w:t>
      </w:r>
      <w:r w:rsidRPr="00522BA9">
        <w:rPr>
          <w:lang w:val="en-US"/>
        </w:rPr>
        <w:t xml:space="preserve"> </w:t>
      </w:r>
      <w:r>
        <w:t>Я</w:t>
      </w:r>
      <w:r w:rsidRPr="00522BA9">
        <w:rPr>
          <w:lang w:val="en-US"/>
        </w:rPr>
        <w:t xml:space="preserve">. </w:t>
      </w:r>
      <w:r>
        <w:t>Практичні</w:t>
      </w:r>
      <w:r w:rsidRPr="00522BA9">
        <w:rPr>
          <w:lang w:val="en-US"/>
        </w:rPr>
        <w:t xml:space="preserve"> </w:t>
      </w:r>
      <w:r>
        <w:t>питання</w:t>
      </w:r>
      <w:r w:rsidRPr="00522BA9">
        <w:rPr>
          <w:lang w:val="en-US"/>
        </w:rPr>
        <w:t xml:space="preserve"> </w:t>
      </w:r>
      <w:r>
        <w:t>оцінки</w:t>
      </w:r>
      <w:r w:rsidRPr="00522BA9">
        <w:rPr>
          <w:lang w:val="en-US"/>
        </w:rPr>
        <w:t xml:space="preserve"> </w:t>
      </w:r>
      <w:r>
        <w:t>та</w:t>
      </w:r>
      <w:r w:rsidRPr="00522BA9">
        <w:rPr>
          <w:lang w:val="en-US"/>
        </w:rPr>
        <w:t xml:space="preserve"> </w:t>
      </w:r>
      <w:r>
        <w:t>управління</w:t>
      </w:r>
      <w:r w:rsidRPr="00522BA9">
        <w:rPr>
          <w:lang w:val="en-US"/>
        </w:rPr>
        <w:t xml:space="preserve"> </w:t>
      </w:r>
      <w:r>
        <w:t>ризиками</w:t>
      </w:r>
      <w:r w:rsidRPr="00522BA9">
        <w:rPr>
          <w:lang w:val="en-US"/>
        </w:rPr>
        <w:t xml:space="preserve"> </w:t>
      </w:r>
      <w:r>
        <w:t>в</w:t>
      </w:r>
      <w:r w:rsidRPr="00522BA9">
        <w:rPr>
          <w:lang w:val="en-US"/>
        </w:rPr>
        <w:t xml:space="preserve"> </w:t>
      </w:r>
      <w:r>
        <w:t>страховій</w:t>
      </w:r>
      <w:r w:rsidRPr="00522BA9">
        <w:rPr>
          <w:lang w:val="en-US"/>
        </w:rPr>
        <w:t xml:space="preserve"> </w:t>
      </w:r>
      <w:r>
        <w:t>компанії</w:t>
      </w:r>
      <w:r w:rsidRPr="00522BA9">
        <w:rPr>
          <w:lang w:val="en-US"/>
        </w:rPr>
        <w:t xml:space="preserve"> / </w:t>
      </w:r>
      <w:r>
        <w:t>Я</w:t>
      </w:r>
      <w:r w:rsidRPr="00522BA9">
        <w:rPr>
          <w:lang w:val="en-US"/>
        </w:rPr>
        <w:t xml:space="preserve">. </w:t>
      </w:r>
      <w:r>
        <w:t>Мейзнер</w:t>
      </w:r>
      <w:r w:rsidRPr="00522BA9">
        <w:rPr>
          <w:lang w:val="en-US"/>
        </w:rPr>
        <w:t xml:space="preserve"> // </w:t>
      </w:r>
      <w:r>
        <w:t>Інформаційно</w:t>
      </w:r>
      <w:r w:rsidRPr="00522BA9">
        <w:rPr>
          <w:lang w:val="en-US"/>
        </w:rPr>
        <w:t>-</w:t>
      </w:r>
      <w:r>
        <w:t>аналітичний</w:t>
      </w:r>
      <w:r w:rsidRPr="00522BA9">
        <w:rPr>
          <w:lang w:val="en-US"/>
        </w:rPr>
        <w:t xml:space="preserve"> </w:t>
      </w:r>
      <w:r>
        <w:t>портал</w:t>
      </w:r>
      <w:r w:rsidRPr="00522BA9">
        <w:rPr>
          <w:lang w:val="en-US"/>
        </w:rPr>
        <w:t xml:space="preserve"> </w:t>
      </w:r>
      <w:r>
        <w:t>Українського</w:t>
      </w:r>
      <w:r w:rsidRPr="00522BA9">
        <w:rPr>
          <w:lang w:val="en-US"/>
        </w:rPr>
        <w:t xml:space="preserve"> </w:t>
      </w:r>
      <w:r>
        <w:t>агнетсва</w:t>
      </w:r>
      <w:r w:rsidRPr="00522BA9">
        <w:rPr>
          <w:lang w:val="en-US"/>
        </w:rPr>
        <w:t xml:space="preserve"> </w:t>
      </w:r>
      <w:r>
        <w:t>фінансового</w:t>
      </w:r>
      <w:r w:rsidRPr="00522BA9">
        <w:rPr>
          <w:lang w:val="en-US"/>
        </w:rPr>
        <w:t xml:space="preserve"> </w:t>
      </w:r>
      <w:r>
        <w:t>розвитку</w:t>
      </w:r>
      <w:r w:rsidRPr="00522BA9">
        <w:rPr>
          <w:lang w:val="en-US"/>
        </w:rPr>
        <w:t xml:space="preserve"> [</w:t>
      </w:r>
      <w:r>
        <w:t>Електронний</w:t>
      </w:r>
      <w:r w:rsidRPr="00522BA9">
        <w:rPr>
          <w:lang w:val="en-US"/>
        </w:rPr>
        <w:t xml:space="preserve"> </w:t>
      </w:r>
      <w:r>
        <w:t>ресурс</w:t>
      </w:r>
      <w:r w:rsidRPr="00522BA9">
        <w:rPr>
          <w:lang w:val="en-US"/>
        </w:rPr>
        <w:t xml:space="preserve">] . – </w:t>
      </w:r>
      <w:r>
        <w:t>Режим</w:t>
      </w:r>
      <w:r w:rsidRPr="00522BA9">
        <w:rPr>
          <w:lang w:val="en-US"/>
        </w:rPr>
        <w:t xml:space="preserve"> </w:t>
      </w:r>
      <w:r>
        <w:t>доступу</w:t>
      </w:r>
      <w:r w:rsidRPr="00522BA9">
        <w:rPr>
          <w:lang w:val="en-US"/>
        </w:rPr>
        <w:t>: http://www.ufin.com.ua/analit_mat/strah_rynok/154.htm 118. Besag J. Markov Chain Monte Carlo for Statistical Inference / J. Besag // Working Paper, Center for Statistics and the Social Sciences, 2001, No.9. – 67 p. [</w:t>
      </w:r>
      <w:r>
        <w:t>Електронний</w:t>
      </w:r>
      <w:r w:rsidRPr="00522BA9">
        <w:rPr>
          <w:lang w:val="en-US"/>
        </w:rPr>
        <w:t xml:space="preserve"> </w:t>
      </w:r>
      <w:r>
        <w:t>ресурс</w:t>
      </w:r>
      <w:r w:rsidRPr="00522BA9">
        <w:rPr>
          <w:lang w:val="en-US"/>
        </w:rPr>
        <w:t xml:space="preserve">] . – </w:t>
      </w:r>
      <w:r>
        <w:t>Режим</w:t>
      </w:r>
      <w:r w:rsidRPr="00522BA9">
        <w:rPr>
          <w:lang w:val="en-US"/>
        </w:rPr>
        <w:t xml:space="preserve"> </w:t>
      </w:r>
      <w:r>
        <w:t>доступу</w:t>
      </w:r>
      <w:r w:rsidRPr="00522BA9">
        <w:rPr>
          <w:lang w:val="en-US"/>
        </w:rPr>
        <w:t xml:space="preserve">: 201 http://ecovision.mit.edu/~sai/12S990/besag.pdf 119. </w:t>
      </w:r>
      <w:r>
        <w:t xml:space="preserve">Талеб Н. Черный лебедь. Под знаком непредсказуемости / Н.Талеб – М.: КоЛибри, 2009. – 528 с. 120. Хохлов В. Ю. Використання розподілів Стьюдента та Лапласа для моделювання дохідності цінних паперів / В. Ю. Хохлов // Моделювання та інформаційні системи в економіці. – 2012. – Вип. 86. – С. 156-168. [Електронний ресурс] – Режим доступу: http://nbuv.gov.ua/jpdf/Mise_2012_86_16.pdf 121. Информационный портал о личных инвестициях и финансах [Електронний ресурс] – Режим доступу: http://investfunds.ua 122. Терещенко О.О. Оцінка кредитних ризиків: відповідність новацій НБУ міжнародній практиці /О.О. Терещенко // Вісник НБУ. – 2012. – №9. – С.4-8 123. </w:t>
      </w:r>
      <w:r w:rsidRPr="00522BA9">
        <w:rPr>
          <w:lang w:val="en-US"/>
        </w:rPr>
        <w:t xml:space="preserve">Altman E.I.A Further Investigation of the Bankruptcy Cost Question / E.I. Altman // Journal of Finance – N39(Bd39). – 1984. – p.1067-1089. 124. Springate G. Predicting the Possibility of Failure in a Canadian Firm / G. Springate // Unpublished M.B.A. Research Project, Simon Fraser University, January 1978. </w:t>
      </w:r>
      <w:r>
        <w:t xml:space="preserve">125. Барановський, О. І. Фінансова безпека страхового ринку / О. І. Барановський. C // Фінансовий ринок України. – 2003. №1. С. 20-23. 126. Антикризисное управление. Учебное пособие для технических вузов/под. ред. Минаева Е.С. и Панагушина В.П. – М.: Приор, 1998. 127. Давыдова Г.В., Беликов А.Ю. Методика количественной оценки риска банкротства предприятий / Г.В. Давыдова, А.Ю. Беликов // Управление риском. – 1999. – N 3. С.13–20. 128. Терещенко О.О. Фінансова санація та банкрутство підприємств: навч.посібник / О.О. Терещенко. – К.:КНЕУ, 2000. – 412 с. 129. Скакальський Ю.С. Оцінка корпоративних ризиків за методологією Value-at-Risk / Ю.С. Скакальський // Фінанси, облік і аудит: зб. наук. праць. –К:КНЕУ – 2008. – Вип. 11. – С.137-142. 202 130. Скакальський Ю.С. Якісна оцінка ризиків в умовах світової кризи / Ю.С. Скакальський // Друга хвиля економічної кризи: проблеми та шляхи вирішення: зб. матеріалів Міжнар. наук.-практ. конф. – Київ 2012. – С. 8-12. 131. Скакальський Ю.С. Ідентифікація фінансових ризиків в системі стратегічного контролінгу на підприємстві / Ю.С. Скакальський // Наука й економіка: науково-теоретичний журнал. – Хмельницький. – 2012, Вип.4(28) Т.1. – С.48-52. 132. Скакальський Ю.С. Планування дебіторської </w:t>
      </w:r>
      <w:r>
        <w:lastRenderedPageBreak/>
        <w:t xml:space="preserve">заборгованості підприємств з використанням методології value-at-risk / Ю.С. Скакальський // Розвиток бухгалтерського обліку, контролю та аналізу у сучасних концепція управління: зб. мат. ІІІ Міжнар. наук.-практ. конф. – Судак, 2013. – С .183- 185. 133. Скакальський Ю.С. Нові підходи до кількісної оцінки ризиків підприємств на основі модифікацій Value-at-risk / Ю.С. Скакальський // Ринок цінних паперів України: науковий, виробничо-практичний журнал. – 2013. – № 7-8. – С. 53 – 59. 134. Скакальський Ю.С. Факторинг як інструмент підвищення платоспроможності вітчизняних підприємств. / Ю.С. Скакальський // Регіональні проблеми та перспективи розвитку ринків збуту промислової продукції: тези доповідей науково-практичної конференції. – К.:УкрІНТЕІ 2006. – С. 154-157. 135. Белошапка В.А., Загорий Г.В. Стратегическое управление / В.А. Белошапка, Г.В. Загорий. – К.: Абсолют - В, 2008. с.258 136. Фінанси підприємства / під ред. проф. А.М. Поддєрьогіна. – К. : КНЕУ, 2013. – 519 с. 137. Циба Т.Є. Особливості і механізм стратегічного планування / Т.Є. Циба// Актуальні проблеми економіки. – 2006. – №2 (56). – С. 159-172. 138. Давидович І. Є. Стратегічний контролінг як складова стратегічного управління підприємством / І. Є. Давидович // Матеріали 203 науково – практичної конференції "Перспективи розвитку контролінгу: теорія та практика". – Тернопіль:ТНЕУ, 2008. – С. 42 – 46. 139. Хорват П. Внедрение сбалансированной системы показателей / П. Хорват. – М.: Альпина Бизнес Бук, 2005. – 478 с. 140. Дмитрієва О. Збалансована система показників у стратегічному управлінні підприємствами в Україні та Угорщині / О.Дмитрієва // Вісник Київського національного торговельно-економічного університету. –2007.– </w:t>
      </w:r>
      <w:r w:rsidRPr="00522BA9">
        <w:rPr>
          <w:lang w:val="en-US"/>
        </w:rPr>
        <w:t xml:space="preserve">№2.– </w:t>
      </w:r>
      <w:r>
        <w:t>С</w:t>
      </w:r>
      <w:r w:rsidRPr="00522BA9">
        <w:rPr>
          <w:lang w:val="en-US"/>
        </w:rPr>
        <w:t xml:space="preserve">.21-28. 141. Reichmann T., Form S. Balanced Chance and Risk-Management / T. Reichmann, S. Form // Controlling. – 2000. – 12. Jn. S. 189–198. 142. Wurl H.J., Mayer J.H. Balanced Scorecards und industrielles Risikomanagement. Möglichkeiten zur Integration / H.J. Wurl, J.H. Mayer // Klingbeil N. Performance Measurement &amp; Balanced Scorecard. München, 2001. S. 179–213. 143. Weber J., Weißenberger B. E., Liekweg A. Risk Tracking and Reporting. Unternehmerisches Chancen- und Risikomanagement nach dem KontraG. Vollender. – 1999. – S. 603 144. </w:t>
      </w:r>
      <w:r>
        <w:t>Постанова</w:t>
      </w:r>
      <w:r w:rsidRPr="00522BA9">
        <w:rPr>
          <w:lang w:val="en-US"/>
        </w:rPr>
        <w:t xml:space="preserve"> </w:t>
      </w:r>
      <w:r>
        <w:t>Кабінету</w:t>
      </w:r>
      <w:r w:rsidRPr="00522BA9">
        <w:rPr>
          <w:lang w:val="en-US"/>
        </w:rPr>
        <w:t xml:space="preserve"> </w:t>
      </w:r>
      <w:r>
        <w:t>Міністрів</w:t>
      </w:r>
      <w:r w:rsidRPr="00522BA9">
        <w:rPr>
          <w:lang w:val="en-US"/>
        </w:rPr>
        <w:t xml:space="preserve"> </w:t>
      </w:r>
      <w:r>
        <w:t>України</w:t>
      </w:r>
      <w:r w:rsidRPr="00522BA9">
        <w:rPr>
          <w:lang w:val="en-US"/>
        </w:rPr>
        <w:t xml:space="preserve"> </w:t>
      </w:r>
      <w:r>
        <w:t>Про</w:t>
      </w:r>
      <w:r w:rsidRPr="00522BA9">
        <w:rPr>
          <w:lang w:val="en-US"/>
        </w:rPr>
        <w:t xml:space="preserve"> </w:t>
      </w:r>
      <w:r>
        <w:t>затвердження</w:t>
      </w:r>
      <w:r w:rsidRPr="00522BA9">
        <w:rPr>
          <w:lang w:val="en-US"/>
        </w:rPr>
        <w:t xml:space="preserve"> </w:t>
      </w:r>
      <w:r>
        <w:t>Національного</w:t>
      </w:r>
      <w:r w:rsidRPr="00522BA9">
        <w:rPr>
          <w:lang w:val="en-US"/>
        </w:rPr>
        <w:t xml:space="preserve"> </w:t>
      </w:r>
      <w:r>
        <w:t>стандарту</w:t>
      </w:r>
      <w:r w:rsidRPr="00522BA9">
        <w:rPr>
          <w:lang w:val="en-US"/>
        </w:rPr>
        <w:t xml:space="preserve"> N 1 "</w:t>
      </w:r>
      <w:r>
        <w:t>Загальні</w:t>
      </w:r>
      <w:r w:rsidRPr="00522BA9">
        <w:rPr>
          <w:lang w:val="en-US"/>
        </w:rPr>
        <w:t xml:space="preserve"> </w:t>
      </w:r>
      <w:r>
        <w:t>засади</w:t>
      </w:r>
      <w:r w:rsidRPr="00522BA9">
        <w:rPr>
          <w:lang w:val="en-US"/>
        </w:rPr>
        <w:t xml:space="preserve"> </w:t>
      </w:r>
      <w:r>
        <w:t>оцінки</w:t>
      </w:r>
      <w:r w:rsidRPr="00522BA9">
        <w:rPr>
          <w:lang w:val="en-US"/>
        </w:rPr>
        <w:t xml:space="preserve"> </w:t>
      </w:r>
      <w:r>
        <w:t>майна</w:t>
      </w:r>
      <w:r w:rsidRPr="00522BA9">
        <w:rPr>
          <w:lang w:val="en-US"/>
        </w:rPr>
        <w:t xml:space="preserve"> </w:t>
      </w:r>
      <w:r>
        <w:t>і</w:t>
      </w:r>
      <w:r w:rsidRPr="00522BA9">
        <w:rPr>
          <w:lang w:val="en-US"/>
        </w:rPr>
        <w:t xml:space="preserve"> </w:t>
      </w:r>
      <w:r>
        <w:t>майнових</w:t>
      </w:r>
      <w:r w:rsidRPr="00522BA9">
        <w:rPr>
          <w:lang w:val="en-US"/>
        </w:rPr>
        <w:t xml:space="preserve"> </w:t>
      </w:r>
      <w:r>
        <w:t>прав</w:t>
      </w:r>
      <w:r w:rsidRPr="00522BA9">
        <w:rPr>
          <w:lang w:val="en-US"/>
        </w:rPr>
        <w:t>" (</w:t>
      </w:r>
      <w:r>
        <w:t>Національний</w:t>
      </w:r>
      <w:r w:rsidRPr="00522BA9">
        <w:rPr>
          <w:lang w:val="en-US"/>
        </w:rPr>
        <w:t xml:space="preserve"> </w:t>
      </w:r>
      <w:r>
        <w:t>стандарт</w:t>
      </w:r>
      <w:r w:rsidRPr="00522BA9">
        <w:rPr>
          <w:lang w:val="en-US"/>
        </w:rPr>
        <w:t xml:space="preserve">, </w:t>
      </w:r>
      <w:r>
        <w:t>п</w:t>
      </w:r>
      <w:r w:rsidRPr="00522BA9">
        <w:rPr>
          <w:lang w:val="en-US"/>
        </w:rPr>
        <w:t xml:space="preserve">.3) </w:t>
      </w:r>
      <w:r>
        <w:t>від</w:t>
      </w:r>
      <w:r w:rsidRPr="00522BA9">
        <w:rPr>
          <w:lang w:val="en-US"/>
        </w:rPr>
        <w:t xml:space="preserve"> 10 </w:t>
      </w:r>
      <w:r>
        <w:t>вересня</w:t>
      </w:r>
      <w:r w:rsidRPr="00522BA9">
        <w:rPr>
          <w:lang w:val="en-US"/>
        </w:rPr>
        <w:t xml:space="preserve"> 2003 </w:t>
      </w:r>
      <w:r>
        <w:t>р</w:t>
      </w:r>
      <w:r w:rsidRPr="00522BA9">
        <w:rPr>
          <w:lang w:val="en-US"/>
        </w:rPr>
        <w:t>. N 1440 [</w:t>
      </w:r>
      <w:r>
        <w:t>Електронний</w:t>
      </w:r>
      <w:r w:rsidRPr="00522BA9">
        <w:rPr>
          <w:lang w:val="en-US"/>
        </w:rPr>
        <w:t xml:space="preserve"> </w:t>
      </w:r>
      <w:r>
        <w:t>ресурс</w:t>
      </w:r>
      <w:r w:rsidRPr="00522BA9">
        <w:rPr>
          <w:lang w:val="en-US"/>
        </w:rPr>
        <w:t xml:space="preserve">]. – </w:t>
      </w:r>
      <w:r>
        <w:t>Режим</w:t>
      </w:r>
      <w:r w:rsidRPr="00522BA9">
        <w:rPr>
          <w:lang w:val="en-US"/>
        </w:rPr>
        <w:t xml:space="preserve"> </w:t>
      </w:r>
      <w:r>
        <w:t>доступу</w:t>
      </w:r>
      <w:r w:rsidRPr="00522BA9">
        <w:rPr>
          <w:lang w:val="en-US"/>
        </w:rPr>
        <w:t xml:space="preserve">: http://www.rada.gov.ua 145. </w:t>
      </w:r>
      <w:r>
        <w:t xml:space="preserve">Терещенко О.О. Прагматика розрахунку ставки дисконтування в період фінансової кризи / О.О. Терещенко // Фінанси України. – 2015. – №6. – С. 58-71. 146. Давиденко Н.М. Фінансовий леверидж в оптимізації структури капіталу акціонерних товариств / Н.М. Давиденко // Агросвіт. – 2015. – №1. – С.10-13. 147. Стецько М.В. Вплив імовірності дефолту на ставку витрат підприємства на позичений капітал / М.В. Стецько // Фінанси України. – 2015. – №8. – С.88-100. </w:t>
      </w:r>
      <w:r w:rsidRPr="00522BA9">
        <w:rPr>
          <w:lang w:val="en-US"/>
        </w:rPr>
        <w:t xml:space="preserve">204 148. Damodaran A. Investment Valuation: Tools and Techniques for Determining the Value of any Asset / A.Damodaran. – 2 nd ed. – N.Y.: John Wiley and Sons, 2002. – 992 p. 149. </w:t>
      </w:r>
      <w:r>
        <w:t xml:space="preserve">Коупленд Т. Стоимость компании: оценка и управление / Т.Коупленд, Т. Коллер, Дж.Муррин ; пер. с англ. – 3-е изд. - М.:ЗАО "Олимп- Бизнес", 2007. – 576 с. 150. </w:t>
      </w:r>
      <w:r w:rsidRPr="00522BA9">
        <w:rPr>
          <w:lang w:val="en-US"/>
        </w:rPr>
        <w:t xml:space="preserve">Pereiro L.E. Valuation of Companies in Emerging Markets: A Practical Approach / L.E. Pereiro. – N.Y.: John Wiley and Sons, 2002. – 529 p. 151. </w:t>
      </w:r>
      <w:r>
        <w:t xml:space="preserve">Рейтингова агенція Moodys, офіційний сайт [Електронний ресурс]. – Режим доступу: www.moodys.com 152. Університет Стерн [Електронний ресурс]. – Режим доступу: http://pages.stern.nyu.edu/~adamodar/ 153. </w:t>
      </w:r>
      <w:r w:rsidRPr="00522BA9">
        <w:rPr>
          <w:lang w:val="en-US"/>
        </w:rPr>
        <w:t xml:space="preserve">Stein J. A comparables approach to measuring cashflow-at-risk for non-financial firms /J. Stein // Journal of Applied Corporate Finance – 2001.13(4). – P. 100-109. 154. Sufi A. Bank lines of credit in corporate finance: an empirical analysis / A. Sufi // Review of Financial Studies. – 2009. – P. 1057-1088. 155. Lins K. V., Servaes H., Tufano P. What drives corporate liquidity? An international survey of cash holdings and lines of credit / K. V. Lins, H. Servaes, P. Tufano // Journal of Financial Economics. – 2010 </w:t>
      </w:r>
      <w:r>
        <w:t>Р</w:t>
      </w:r>
      <w:r w:rsidRPr="00522BA9">
        <w:rPr>
          <w:lang w:val="en-US"/>
        </w:rPr>
        <w:t xml:space="preserve">. 160-176. </w:t>
      </w:r>
      <w:r>
        <w:t xml:space="preserve">156. Економічний енциклопедичний словник: У 2 т. Т.2 / За ред. С.В.Мочерного. – Львів: Світ, 2009. – 568 с. 157. Стефанюк І. Б. Поняття, сутність і причини виникнення контролінгу / І.Б. Стефанюк // Фінанси України. 2005, – №2 – С. 146-154. 158. Артищук І. В. Підходи до побудови карти ризиків на основі врахування впливу базових факторів на </w:t>
      </w:r>
      <w:r>
        <w:lastRenderedPageBreak/>
        <w:t xml:space="preserve">діяльність підприємства / І. В. Артищук // Торгівля, комерція, підприємництво: зб. наук.пр. – Львів: 2011. – Вип. 13. – С. 101–107. 159. Балабанов И. Т. Риск-менеджмент / И. Т. Балабанов. – М. : Финансы и статистика, 2007. – 403 с. 205 160. Офіційний сайт ПАТ "Рівнеазот" [Електронний ресурс] – Режим доступу: http://www.azot.rv.ua/aktsioneram/zvit-pro-finansovi-rezultaty-ta-balans 161. Положення НБУ "Про організацію внутрішнього аудиту в комерційних банках України" [Електронний ресурс] – Режим доступу: http://zakon0.rada.gov.ua/laws/show/v0311500-16 162. Ступак А.С. Створення ефективної системи внутрішнього банківського контролю за рахунок діяльності служби внутрішнього аудиту банку / А.С. Ступак // Південноукраїнський правовий часопис Економічна безпека держави: теорія та практика. – 2010 р. – №1 – С.274-277. </w:t>
      </w:r>
      <w:r w:rsidRPr="00522BA9">
        <w:rPr>
          <w:lang w:val="en-US"/>
        </w:rPr>
        <w:t>163. The UK corporate governance code [</w:t>
      </w:r>
      <w:r>
        <w:t>Електронний</w:t>
      </w:r>
      <w:r w:rsidRPr="00522BA9">
        <w:rPr>
          <w:lang w:val="en-US"/>
        </w:rPr>
        <w:t xml:space="preserve"> </w:t>
      </w:r>
      <w:r>
        <w:t>ресурс</w:t>
      </w:r>
      <w:r w:rsidRPr="00522BA9">
        <w:rPr>
          <w:lang w:val="en-US"/>
        </w:rPr>
        <w:t xml:space="preserve">] – </w:t>
      </w:r>
      <w:r>
        <w:t>Режим</w:t>
      </w:r>
      <w:r w:rsidRPr="00522BA9">
        <w:rPr>
          <w:lang w:val="en-US"/>
        </w:rPr>
        <w:t xml:space="preserve"> </w:t>
      </w:r>
      <w:r>
        <w:t>доступу</w:t>
      </w:r>
      <w:r w:rsidRPr="00522BA9">
        <w:rPr>
          <w:lang w:val="en-US"/>
        </w:rPr>
        <w:t xml:space="preserve">:http://www.nccg.ru/file.xp?idb=429733&amp;fn=The%20UK%20Corporate% 20Governance%20Code.pdf 164. </w:t>
      </w:r>
      <w:r>
        <w:t xml:space="preserve">Международные профессиональные стандарты внутреннего аудита [Електронний ресурс] – Режим доступу: https://na.theiia.org/standardsguidance/Public%20Documents/IPPF%202013%20Russian.pdf 165. Скакальський Ю.С. Внутрішній аудит – вимога сучасного корпоративного управління / Ю.С. Скакальський // Майбутнє – аудит: матеріали міжвузівської науково-практичної конференції. – Кривий Ріг:Видавничий дім. – 2006. С. 95-96. 166. Скакальський Ю.С. Фактор відсоткового ризику в стратегічному фінансовому контролінгу / Ю.С. Скакальський // Проблеми розвитку економіки: оцінка та перспективи вирішення: зб. матеріалів Міжнар. наук.- практ. конф. – Дніпропетровськ, 2014. – С.14-17. 167. Скакальський Ю.С. Місце внутрішнього аудиту в управлінні фінансовими ризиками підприємств / Ю.С. Скакальський // Європейський вибір – нові можливості для прогресу та зростання фінансової системи: зб. тез Всеукраїнської наук.-практ. конф. – Київ, 2015. – С.310-312. 168. Скакальський Ю.С. Ризико-орієнтоване бюджетування у системі оперативного фінансового планування / Ю.С. Скакальський // Молодий вчений: наук. журнал. – №2 (17) Частина ІІІ – 2015. –С.53-57. </w:t>
      </w:r>
    </w:p>
    <w:p w:rsidR="00B557F5" w:rsidRDefault="00534EB4" w:rsidP="00DA2272">
      <w:pPr>
        <w:ind w:firstLine="709"/>
      </w:pPr>
      <w:r>
        <w:t xml:space="preserve">206 Додаток А Таблиця А.1 Визначення сутності ризику Школа/ Економіст Наукова праця/ Модель Дефініція ризику А.Сміт "Дослідження про причини багатства народів" Очікувана величина витрат, вартістю якої є найменша ціна її страхування. Дж.М. Кейнс" "Загальна теорія зайнятості проценту та грошей" Частина вартості, що пов’язана з можливими втратами, в наслідок непередбачуваної зміни ринкових цін, надмірними зношенням обладнання, або руйнуванням унаслідок катастроф. А. Маршал та А. Пігу "Принципи економічної науки" Підприємство, що працює в умовах невизначеності, має керуватися двома критеріями: - розмірами очікуваного прибутку; - величиною його можливих коливань. Ф.Х. Найт Ризик, невизначеність і прибуток Оцінена будь-яким способом ймовірність Г. Марковіц "Portfolio selection" Невизначеність у русі майбутніх грошових потоків. В. Шарп, Дж. Літнер, Дж. Моссін "Модель оцінки дохідності капітальних активів" Ступінь можливого відхилення існуючого результату від очікуваного Дж.Р. Хікс "Вартість та капітал" Невизначеність майбутніх грошових відсоткових ставок Бланк І.О. "Управління фінансовими ризиками" Ймовірність настання події, пов’язаної з можливими фінансовими втратами чи іншими негативними наслідками. Бернс В., Хавранек П. "Керівництво по оцінці ефективності інвестицій" Ступінь невизначеності результату. 207 Вітлинський В.В. "Ризикологія в економіці та підприємництві" Економічна категорія, яка відображає особливості сприйняття зацікавленими суб’єктами економічних відносин об’єктивно існуючих невизначеності та конфліктності, іманентним процесам ціле покладання, оцінювання, що обтяжені можливими загрозами та невикористаними можливостями. Нікітіна Г.В. "Інвестиції та ризик в умовах перехідної економіки" Економічна категорія, що відображає ймовірність отримання збитків або прибутків в ситуації з декількома альтернативами Шаршукова Л.Г. "Підприємницький ризик та </w:t>
      </w:r>
      <w:r>
        <w:lastRenderedPageBreak/>
        <w:t>критерії його оцінки" Об’єктивна економічна категорія, що відображає ступінь успіху (невдачі) підприємницької фірми в досягненні своїх цілей при виборі рішення серед альтернативних. П.Г. Грабовий та ін. "Ризики в сучасному бізнесі" Ймовірність (загроза) втрати підприємством частини своїх ресурсів, недоотримання доходів чи поява додаткових видатків в результаті здійснення певної виробничої та фінансової діяльності. В.В. Ковалев "Фінансовий аналіз: Управління капіталом. Вибір інвестицій. Аналіз звітності" Можливість того, що реальний майбутній дохід (очікувана ефективність (Expected return) буде відрізнятись від очікуваного сьогодні або початково прогнозованого інвестором. В.Д. Шапіро "Управління проектами" Невизначеність пов’язана з можливістю виникнення в ході реалізації проекту несприятливих ситуацій та наслідків. А. Дамодаран "Стратегічний ризик- менеджмент" Ймовірність того, що дохід на інвестицію буде відрізнятись від очікуваного. Продовження</w:t>
      </w:r>
      <w:r w:rsidRPr="00522BA9">
        <w:rPr>
          <w:lang w:val="en-US"/>
        </w:rPr>
        <w:t xml:space="preserve"> </w:t>
      </w:r>
      <w:r>
        <w:t>таблиці</w:t>
      </w:r>
      <w:r w:rsidRPr="00522BA9">
        <w:rPr>
          <w:lang w:val="en-US"/>
        </w:rPr>
        <w:t xml:space="preserve"> </w:t>
      </w:r>
      <w:r>
        <w:t>А</w:t>
      </w:r>
      <w:r w:rsidRPr="00522BA9">
        <w:rPr>
          <w:lang w:val="en-US"/>
        </w:rPr>
        <w:t xml:space="preserve">.1 208 </w:t>
      </w:r>
      <w:r>
        <w:t>Додаток</w:t>
      </w:r>
      <w:r w:rsidRPr="00522BA9">
        <w:rPr>
          <w:lang w:val="en-US"/>
        </w:rPr>
        <w:t xml:space="preserve"> </w:t>
      </w:r>
      <w:r>
        <w:t>Б</w:t>
      </w:r>
      <w:r w:rsidRPr="00522BA9">
        <w:rPr>
          <w:lang w:val="en-US"/>
        </w:rPr>
        <w:t xml:space="preserve"> </w:t>
      </w:r>
      <w:r>
        <w:t>Хронологія</w:t>
      </w:r>
      <w:r w:rsidRPr="00522BA9">
        <w:rPr>
          <w:lang w:val="en-US"/>
        </w:rPr>
        <w:t xml:space="preserve"> </w:t>
      </w:r>
      <w:r>
        <w:t>створення</w:t>
      </w:r>
      <w:r w:rsidRPr="00522BA9">
        <w:rPr>
          <w:lang w:val="en-US"/>
        </w:rPr>
        <w:t xml:space="preserve"> </w:t>
      </w:r>
      <w:r>
        <w:t>стандартів</w:t>
      </w:r>
      <w:r w:rsidRPr="00522BA9">
        <w:rPr>
          <w:lang w:val="en-US"/>
        </w:rPr>
        <w:t xml:space="preserve"> </w:t>
      </w:r>
      <w:r>
        <w:t>управління</w:t>
      </w:r>
      <w:r w:rsidRPr="00522BA9">
        <w:rPr>
          <w:lang w:val="en-US"/>
        </w:rPr>
        <w:t xml:space="preserve"> </w:t>
      </w:r>
      <w:r>
        <w:t>ризиками</w:t>
      </w:r>
      <w:r w:rsidRPr="00522BA9">
        <w:rPr>
          <w:lang w:val="en-US"/>
        </w:rPr>
        <w:t xml:space="preserve"> 1995 </w:t>
      </w:r>
      <w:r>
        <w:t>р</w:t>
      </w:r>
      <w:r w:rsidRPr="00522BA9">
        <w:rPr>
          <w:lang w:val="en-US"/>
        </w:rPr>
        <w:t xml:space="preserve">.: </w:t>
      </w:r>
      <w:r>
        <w:t>Стандарт</w:t>
      </w:r>
      <w:r w:rsidRPr="00522BA9">
        <w:rPr>
          <w:lang w:val="en-US"/>
        </w:rPr>
        <w:t xml:space="preserve"> </w:t>
      </w:r>
      <w:r>
        <w:t>Австралії</w:t>
      </w:r>
      <w:r w:rsidRPr="00522BA9">
        <w:rPr>
          <w:lang w:val="en-US"/>
        </w:rPr>
        <w:t xml:space="preserve"> </w:t>
      </w:r>
      <w:r>
        <w:t>та</w:t>
      </w:r>
      <w:r w:rsidRPr="00522BA9">
        <w:rPr>
          <w:lang w:val="en-US"/>
        </w:rPr>
        <w:t xml:space="preserve"> </w:t>
      </w:r>
      <w:r>
        <w:t>Нової</w:t>
      </w:r>
      <w:r w:rsidRPr="00522BA9">
        <w:rPr>
          <w:lang w:val="en-US"/>
        </w:rPr>
        <w:t xml:space="preserve"> </w:t>
      </w:r>
      <w:r>
        <w:t>Зеландії</w:t>
      </w:r>
      <w:r w:rsidRPr="00522BA9">
        <w:rPr>
          <w:lang w:val="en-US"/>
        </w:rPr>
        <w:t xml:space="preserve"> AS/NZS 4360:2004 «Risk management» 1997 </w:t>
      </w:r>
      <w:r>
        <w:t>р</w:t>
      </w:r>
      <w:r w:rsidRPr="00522BA9">
        <w:rPr>
          <w:lang w:val="en-US"/>
        </w:rPr>
        <w:t xml:space="preserve">.: </w:t>
      </w:r>
      <w:r>
        <w:t>Канадський</w:t>
      </w:r>
      <w:r w:rsidRPr="00522BA9">
        <w:rPr>
          <w:lang w:val="en-US"/>
        </w:rPr>
        <w:t xml:space="preserve"> </w:t>
      </w:r>
      <w:r>
        <w:t>стандарт</w:t>
      </w:r>
      <w:r w:rsidRPr="00522BA9">
        <w:rPr>
          <w:lang w:val="en-US"/>
        </w:rPr>
        <w:t xml:space="preserve"> CSA Q 850:1997 «Risk Management Guidelines For Decision Makers» 2001 </w:t>
      </w:r>
      <w:r>
        <w:t>р</w:t>
      </w:r>
      <w:r w:rsidRPr="00522BA9">
        <w:rPr>
          <w:lang w:val="en-US"/>
        </w:rPr>
        <w:t xml:space="preserve">.: </w:t>
      </w:r>
      <w:r>
        <w:t>Японський</w:t>
      </w:r>
      <w:r w:rsidRPr="00522BA9">
        <w:rPr>
          <w:lang w:val="en-US"/>
        </w:rPr>
        <w:t xml:space="preserve"> </w:t>
      </w:r>
      <w:r>
        <w:t>стандарт</w:t>
      </w:r>
      <w:r w:rsidRPr="00522BA9">
        <w:rPr>
          <w:lang w:val="en-US"/>
        </w:rPr>
        <w:t xml:space="preserve"> JIS Q 2001:2001 «Guidelines for development and Implement of risk management system» 2002 </w:t>
      </w:r>
      <w:r>
        <w:t>р</w:t>
      </w:r>
      <w:r w:rsidRPr="00522BA9">
        <w:rPr>
          <w:lang w:val="en-US"/>
        </w:rPr>
        <w:t xml:space="preserve">.: </w:t>
      </w:r>
      <w:r>
        <w:t>Стандарт</w:t>
      </w:r>
      <w:r w:rsidRPr="00522BA9">
        <w:rPr>
          <w:lang w:val="en-US"/>
        </w:rPr>
        <w:t xml:space="preserve"> IRM, AIRMIC, ALARM (FERMA RMS) «Risk management standard» 2002 </w:t>
      </w:r>
      <w:r>
        <w:t>р</w:t>
      </w:r>
      <w:r w:rsidRPr="00522BA9">
        <w:rPr>
          <w:lang w:val="en-US"/>
        </w:rPr>
        <w:t xml:space="preserve">.: ISO/IEC Guide 73 «Risk Management - Vocabulary» 2004 </w:t>
      </w:r>
      <w:r>
        <w:t>р</w:t>
      </w:r>
      <w:r w:rsidRPr="00522BA9">
        <w:rPr>
          <w:lang w:val="en-US"/>
        </w:rPr>
        <w:t xml:space="preserve">.: </w:t>
      </w:r>
      <w:r>
        <w:t>Австрійський</w:t>
      </w:r>
      <w:r w:rsidRPr="00522BA9">
        <w:rPr>
          <w:lang w:val="en-US"/>
        </w:rPr>
        <w:t xml:space="preserve"> </w:t>
      </w:r>
      <w:r>
        <w:t>стандарт</w:t>
      </w:r>
      <w:r w:rsidRPr="00522BA9">
        <w:rPr>
          <w:lang w:val="en-US"/>
        </w:rPr>
        <w:t xml:space="preserve"> ONR49000 «Risk Management for organizations and system» 2009 </w:t>
      </w:r>
      <w:r>
        <w:t>р</w:t>
      </w:r>
      <w:r w:rsidRPr="00522BA9">
        <w:rPr>
          <w:lang w:val="en-US"/>
        </w:rPr>
        <w:t xml:space="preserve">.: ISO 31000:2009 «Risk Management – Principles and guidelines» 2009 </w:t>
      </w:r>
      <w:r>
        <w:t>р</w:t>
      </w:r>
      <w:r w:rsidRPr="00522BA9">
        <w:rPr>
          <w:lang w:val="en-US"/>
        </w:rPr>
        <w:t xml:space="preserve">.: ISO/IEC 73:2009 «Risk Management - Vocabulary» 2009 </w:t>
      </w:r>
      <w:r>
        <w:t>р</w:t>
      </w:r>
      <w:r w:rsidRPr="00522BA9">
        <w:rPr>
          <w:lang w:val="en-US"/>
        </w:rPr>
        <w:t xml:space="preserve">.: ISO/IEC 31010:2009 «Risk Management – Risk Assessment Techniques» </w:t>
      </w:r>
      <w:r>
        <w:t>Рис</w:t>
      </w:r>
      <w:r w:rsidRPr="00522BA9">
        <w:rPr>
          <w:lang w:val="en-US"/>
        </w:rPr>
        <w:t xml:space="preserve">. </w:t>
      </w:r>
      <w:r>
        <w:t>Б</w:t>
      </w:r>
      <w:r w:rsidRPr="00522BA9">
        <w:rPr>
          <w:lang w:val="en-US"/>
        </w:rPr>
        <w:t xml:space="preserve">.1. </w:t>
      </w:r>
      <w:r>
        <w:t>Хронологія створення стандартів управління ризиками 209 Додаток В Рекомендована схема взаємодії контролінгу ризиків та фінансового менеджменту підприємства Рис.В.1. Хронологія створення стандартів управління ризиками 210 Додаток Д Анкета для проведення ідентифікації фінансових ризиків 1. Доповніть стовпчик ІІ таблиці факторами фінансового ризику, що, на Вашу думку, найбільше впливають на підприємство (не менше десяти). 2. Ранжуйте отриманий перелік за ступенем впливу на вартість підприємства та ймовірністю настання за шкалою від 1 до 5, де "1" – незначний, а "5" – дуже високий. Таблиця Д.1. Рекомендована анкета для проведення первинної ідентифікації фінансових ризиків підприємств № п/п Фактор фінансового ризику Вплив на вартість підприємства Ймовірність настання в поточному році І ІІ ІІІ ІV 1 Коливання валютних курсів 2 Зміна світових цін на продукцію підприємства 3 Зміна ціни природного газу та електроенергії 4 Зміна відсоткових ставок 5 6 7 8 9 10</w:t>
      </w:r>
      <w:r w:rsidR="00B557F5">
        <w:t> </w:t>
      </w:r>
      <w:r>
        <w:t>211</w:t>
      </w:r>
    </w:p>
    <w:p w:rsidR="00B557F5" w:rsidRDefault="00B557F5" w:rsidP="00DA2272">
      <w:pPr>
        <w:ind w:firstLine="709"/>
      </w:pPr>
    </w:p>
    <w:p w:rsidR="00B557F5" w:rsidRDefault="00B557F5" w:rsidP="00DA2272">
      <w:pPr>
        <w:ind w:firstLine="709"/>
      </w:pPr>
    </w:p>
    <w:p w:rsidR="00B557F5" w:rsidRDefault="00B557F5" w:rsidP="00DA2272">
      <w:pPr>
        <w:ind w:firstLine="709"/>
      </w:pPr>
    </w:p>
    <w:p w:rsidR="00B557F5" w:rsidRDefault="00534EB4" w:rsidP="00DA2272">
      <w:pPr>
        <w:ind w:firstLine="709"/>
      </w:pPr>
      <w:r>
        <w:t xml:space="preserve"> Додаток Е Таблиця Е.1 SWOT-аналіз ПАТ "Рівнеазот" Можливості(O): 1. Модернізація виробничих фондів сприятиме зменшенню собівартості основної продукції, росту. конкурентоспроможності, укладенні нових контрактів. 2. Зниження цін на ресурси(особливо на енергоресурси та природний газ). 3. Збільшення кількості споживачів за рахунок рекламних та маркетингових заходів. 4. Вихід конкурентів із галузі. 5. Економія на масштабах виробництва. 6. Нарощування товарообігу або Розширення ринків збуту Загрози(T): 1. Енергоємність та матеріаломісткість галузі 2. Природний газ є основною сировиною, а висока питома вага в собівартості природного газу та електроенергії робить мінеральні добрива залежними від цін на енергоносії, які постійно зростають 3. Негативні зміни валютного курсу 4. Нестача грошових коштів у основного споживача – с/г товаровиробника 5. Наявність нерентабельних видів діяльності Сильні </w:t>
      </w:r>
      <w:r>
        <w:lastRenderedPageBreak/>
        <w:t xml:space="preserve">сторони(S): 1. Єдине на території Західної України підприємство, яке виробляє мінеральні добрива 2. Зручне географічне розташування ПАТ "Рівнеазот" в транскордонному регіоні, що зменшує витрати на транспортування залізницею до споживачів Європи, білоруського кордонів 3. Введення агрегату із виробництва НАК, а також нової сучасної установки з виділення водню в цеху аміаку-2. 4. Висока цінова конкурентоспроможність 5. Висококваліфікований менеджмент Поле СіМ 1. За рахунок удосконалення наявної у ПАТ "Рівнеазот" широкої мережі збуту збільшити частку українського ринку. 2. Вихід на нові ринки, збільшення асортименту, дозволить мати стабільні фінансові показники. 3. Кваліфікація персоналу, контроль якості, невдале поводження конкурентів і розвиток рекламних технологій дадуть можливість встигнути за ростом ринку. 4. Зменшення собівартості продукції за рахунок використання новітніх технологій та розробок. 5. Переваги розташування ПАТ "Рівнеазот" дають змогу зменшити транспортні витрати і знизити собівартість продукції не погіршуючи при цьому її якості. Поле СіЗ 1. Посилення конкуренції може призвести до подальшого зниження цін, що вплине на одержуваний прибуток 2. Використання наукового-дослідного потенціалу підприємства для розробки і впровадження технологій, які зменшать собівартість продукції, що в свою чергу зробить її більш доступною для більшості аграріїв. 3. Виготовлення якісної продукції за помірною ціною дає можливість перемоги в боротьбі з головними конкурентами. 4. Використання високотехнологічного обладнання може стати конкурентною перевагою підприємства 212 Слабкі сторони(W): 1. Високий фізичний та моральний знос обладнання 2. Висока питома вага енергетичних витрат і витрат на природний газ у собівартості продукції. 3. Відсутність альтернативних незалежних постачальників 4. Велика залежність від закордонних постачальників сировини. 5. Залежність від коливань вартості валюти. 6. Висока конкуренція: ПрАТ "Сєвєродонецьке об'єднання азот", ПАТ "Дніпроазот", ПАТ "Азот", ПАТ "Одеський припортовий завод", ПАТ "Сумихімпром", ПАТ "Концерн Стирол", ПАТ "Азот", ПАТ "Концерн Стирол", 7. Упакування продукції 8. Важкість оновлення технологічних процесів 9. Зниження попиту в зв'язку з зниженням доходів аграріїв, що виявляється у зменшенні продажів Поле СлМ 1.Слабка рекламна політика створить ускладнення при виході на нові ринки, збільшення асортименту, та додавання додаткових супутніх продуктів і послуг. 2. В умовах недостатнього фінансування власними засобами доведеться вдатися до запозичення «дорогих» кредитів. 3. Збільшення рентабельності продукції за рахунок зменшення її собівартості. 4. За рахунок розробки нової пакувальної тари збільшення частки ринку, оскільки буде більш зручно використовувати продукцію підприємства. 5. Оновлення обладнання, запуск додаткових агрегатів та установок спрямоване на підвищення ефективності та конкурентоспроможності підприємства, зниження собівартості виробленої продукції та підвищення стабільності роботи ПАТ "Рівнеазот" Поле СлЗ 1. Агресивна і продумана маркетингова політика конкурентів може посунути підприємство з лідируючих позицій. 2. Несприятлива політика держави може призвести до виходу з галузі. 3. Непродумана рекламна політика не втримає постійних покупців 4. Неповна завантаженість виробничих потужностей при рості темпів інфляції та стрибків курсів валют може призвести до банкрутства компанії. 5. Інфляційні процеси в Україні в подальшому можуть відлякувати іноземних інвесторів від інвестицій в дане підприємство. 6. Посилення конкуренції може зменшити частку ПАТ "Рівнеазот" на ринку, або може призвести до виходу з галузі. 7. Налагоджені зв'язки з постачальниками можуть обірватися, а пошук нових призведе до додаткових витрат. 8. Важке становище ПАТ "Рівнеазот" може бути погіршене низьким рівнем доходів аграріїв. Продовження таблиці Е.1 213 </w:t>
      </w:r>
    </w:p>
    <w:p w:rsidR="00B557F5" w:rsidRDefault="00B557F5" w:rsidP="00DA2272">
      <w:pPr>
        <w:ind w:firstLine="709"/>
      </w:pPr>
    </w:p>
    <w:p w:rsidR="00B557F5" w:rsidRDefault="00B557F5" w:rsidP="00DA2272">
      <w:pPr>
        <w:ind w:firstLine="709"/>
      </w:pPr>
    </w:p>
    <w:p w:rsidR="00B557F5" w:rsidRDefault="00B557F5" w:rsidP="00DA2272">
      <w:pPr>
        <w:ind w:firstLine="709"/>
      </w:pPr>
    </w:p>
    <w:p w:rsidR="00B557F5" w:rsidRDefault="00B557F5" w:rsidP="00DA2272">
      <w:pPr>
        <w:ind w:firstLine="709"/>
      </w:pPr>
    </w:p>
    <w:p w:rsidR="00B557F5" w:rsidRDefault="00B557F5" w:rsidP="00DA2272">
      <w:pPr>
        <w:ind w:firstLine="709"/>
      </w:pPr>
    </w:p>
    <w:p w:rsidR="00B557F5" w:rsidRDefault="00B557F5" w:rsidP="00DA2272">
      <w:pPr>
        <w:ind w:firstLine="709"/>
      </w:pPr>
    </w:p>
    <w:p w:rsidR="00B557F5" w:rsidRDefault="00B557F5" w:rsidP="00DA2272">
      <w:pPr>
        <w:ind w:firstLine="709"/>
      </w:pPr>
    </w:p>
    <w:p w:rsidR="00B557F5" w:rsidRDefault="00B557F5" w:rsidP="00DA2272">
      <w:pPr>
        <w:ind w:firstLine="709"/>
      </w:pPr>
    </w:p>
    <w:p w:rsidR="00534EB4" w:rsidRDefault="00534EB4" w:rsidP="00DA2272">
      <w:pPr>
        <w:ind w:firstLine="709"/>
      </w:pPr>
      <w:r>
        <w:t>ФІНАНСОВІ</w:t>
      </w:r>
      <w:r w:rsidRPr="00B557F5">
        <w:t xml:space="preserve"> </w:t>
      </w:r>
      <w:r>
        <w:t>РИЗИКИ</w:t>
      </w:r>
      <w:r w:rsidRPr="00B557F5">
        <w:t xml:space="preserve"> </w:t>
      </w:r>
      <w:r>
        <w:t>ПІДПРИЄМСТВА</w:t>
      </w:r>
      <w:r w:rsidRPr="00B557F5">
        <w:t xml:space="preserve"> </w:t>
      </w:r>
      <w:r>
        <w:t>ТА</w:t>
      </w:r>
      <w:r w:rsidRPr="00B557F5">
        <w:t xml:space="preserve"> </w:t>
      </w:r>
      <w:r>
        <w:t>МЕТОДИ</w:t>
      </w:r>
      <w:r w:rsidRPr="00B557F5">
        <w:t xml:space="preserve"> </w:t>
      </w:r>
      <w:r>
        <w:t>ЇХ</w:t>
      </w:r>
      <w:r w:rsidRPr="00B557F5">
        <w:t xml:space="preserve"> </w:t>
      </w:r>
      <w:r>
        <w:t>НЕЙТРАЛІЗАЦІЇ</w:t>
      </w:r>
      <w:r w:rsidRPr="00B557F5">
        <w:t xml:space="preserve"> </w:t>
      </w:r>
      <w:r>
        <w:t>Досліджено</w:t>
      </w:r>
      <w:r w:rsidRPr="00B557F5">
        <w:t xml:space="preserve"> </w:t>
      </w:r>
      <w:r>
        <w:t>основні</w:t>
      </w:r>
      <w:r w:rsidRPr="00B557F5">
        <w:t xml:space="preserve"> </w:t>
      </w:r>
      <w:r>
        <w:t>чинники</w:t>
      </w:r>
      <w:r w:rsidRPr="00B557F5">
        <w:t xml:space="preserve"> </w:t>
      </w:r>
      <w:r>
        <w:t>фінансових</w:t>
      </w:r>
      <w:r w:rsidRPr="00B557F5">
        <w:t xml:space="preserve"> </w:t>
      </w:r>
      <w:r>
        <w:t>ризиків</w:t>
      </w:r>
      <w:r w:rsidRPr="00B557F5">
        <w:t xml:space="preserve"> </w:t>
      </w:r>
      <w:r>
        <w:t>підприємства</w:t>
      </w:r>
      <w:r w:rsidRPr="00B557F5">
        <w:t xml:space="preserve">, </w:t>
      </w:r>
      <w:r>
        <w:t>особливості</w:t>
      </w:r>
      <w:r w:rsidRPr="00B557F5">
        <w:t xml:space="preserve"> </w:t>
      </w:r>
      <w:r>
        <w:t>їхнього</w:t>
      </w:r>
      <w:r w:rsidRPr="00B557F5">
        <w:t xml:space="preserve"> </w:t>
      </w:r>
      <w:r>
        <w:t>впливу</w:t>
      </w:r>
      <w:r w:rsidRPr="00B557F5">
        <w:t xml:space="preserve"> </w:t>
      </w:r>
      <w:r>
        <w:t>на</w:t>
      </w:r>
      <w:r w:rsidRPr="00B557F5">
        <w:t xml:space="preserve"> </w:t>
      </w:r>
      <w:r>
        <w:t>діяльність</w:t>
      </w:r>
      <w:r w:rsidRPr="00B557F5">
        <w:t xml:space="preserve"> </w:t>
      </w:r>
      <w:r>
        <w:t>підприємства</w:t>
      </w:r>
      <w:r w:rsidRPr="00B557F5">
        <w:t xml:space="preserve"> </w:t>
      </w:r>
      <w:r>
        <w:t>та</w:t>
      </w:r>
      <w:r w:rsidRPr="00B557F5">
        <w:t xml:space="preserve"> </w:t>
      </w:r>
      <w:r>
        <w:t>внутрішні</w:t>
      </w:r>
      <w:r w:rsidRPr="00B557F5">
        <w:t xml:space="preserve"> </w:t>
      </w:r>
      <w:r>
        <w:t>механізми</w:t>
      </w:r>
      <w:r w:rsidRPr="00B557F5">
        <w:t xml:space="preserve"> </w:t>
      </w:r>
      <w:r>
        <w:t>їх</w:t>
      </w:r>
      <w:r w:rsidRPr="00B557F5">
        <w:t xml:space="preserve"> </w:t>
      </w:r>
      <w:r>
        <w:t>нейтралізації</w:t>
      </w:r>
      <w:r w:rsidRPr="00B557F5">
        <w:t xml:space="preserve">. </w:t>
      </w:r>
      <w:r>
        <w:t xml:space="preserve">Встановлено, що у конкурентному ринковому середовищі підприємцям часто дово- диться приймати нетрадиційні та сміливі рішення. Однак це підвищує рівень еконо- мічного і фінансового ризику. За таких умов підприємства мають своєчасно іденти- фікувати і правильно оцінювати рівень ризику, ефективно управляти ним з метою обмеження його негативного впливу та мінімізації обсягів фінансових втрат. Ключові слова: фінансовий ризик, чинники фінансових ризиків, методи регу- лювання фінансових ризиків Постановка проблеми. Фінансова діяльність підприємства пов'язана з багатьма ризиками. Вплив цих ризиків став особливо відчутним із перехо- дом до ринкової економіки. Серед усіх ризиків діяльності суб'єктів господа- рювання, фінансові ризики є основними, оскільки ставлять під загрозу по- дальшу успішну діяльність підприємства. Їхня дія зумовлює зниження фінан- сових результатів і фінансової стійкості підприємства. Фінансові ризики виз- начають як ймовірність виникнення фінансових втрат через неефективну Національний лісотехнічний університет України 216 Збірник науково-технічних праць структуру капіталу, що спричиняє до розбалансованості грошових потоків підприємства. Мета роботи полягає у дослідженні чинників фінансових ризиків, особливостей їхнього впливу на результати діяльності підприємства та мето- ди нейтралізації їхньої дії. Аналіз останніх досліджень і публікацій. У науковій літературі не- має однозначності в трактуванні сутності фінансових ризиків та їхнього міс- ця у системі господарської діяльності підприємства. Одні фахівці розгляда- ють фінансові ризики як окремий вид ризиків підприємства [1]. Інші еконо- місти вважають, що ці ризики входять до складу інших ризиків – ринкового, інвестиційного [2]. Клапків М. відносить до групи фінансових ризиків прак- тично всі майнові ризики, оскільки, на його думку, збитки, які виникають внаслідок прояву майнових ризиків, майже завжди мають фінансовий харак- тер, тобто набувають грошового виміру. Коваленко Л.О. і Л.М. Ремньова, досліджуючи послідовність розроблення політики управління ризиками, ви- ділили етапи формування політики управління фінансовими ризиками. Водночас, в умовах фінансово-економічної кризи, потребує подальшо- го дослідження проблема вдосконалення системи управління фінансовими ризиками на підприємстві, зокрема управління ризиками, які впливають на фінансові результати його діяльності. Виклад основного матеріалу. За своєю сутністю, ризик – це усвідом- лена можливість небезпеки виникнення непередбачених втрат очікуваного прибутку, майна, грошей через випадкові зміни умов економічної діяльності, несприятливі обставини [3, с. 498]. Від можливих втрат у ринковому середо- вищі ніхто не застрахований. Однак, це не означає, що з метою повного уник- нення втрат потрібно проводити лише консервативну економічну політику. Важливо не просто боятися ризиків, а вчасно аналізувати причини небажано- го розвитку подій, враховувати попередній негативний досвід, постійно кори- гувати систему оперативних господарських операцій з позиції максимізації результату. Причини виникнення фінансових ризиків різноманітні й можуть виникати спонтанно в процесі діяльності підприємства та поділяють на зов- нішні та </w:t>
      </w:r>
      <w:r>
        <w:lastRenderedPageBreak/>
        <w:t xml:space="preserve">внутрішні. До основних зовнішніх причин формування фінансових ризиків можна віднести такі: слабка і нестабільна економіка країни; еконо- мічна криза; інфляція; неефективне державне регулювання банківської облі- кової ставки; підвищення рівня конкурентної боротьби; зниження цін на сві- товому ринку; політичні чинники тощо. Усі ці причини мають зовнішнє, що- до підприємства, походження і тому, їх підприємство контролювати не може. До внутрішніх причин формування фінансових ризиків можна віднести: під- вищення витрат на підприємстві, незадовільну фінансову політику під- приємства, неефективне управління витратами, доходами і фінансовими ре- зультатами. Для формування ефективної системи управління фінансовими ризика- ми їх необхідно попередньо ідентифікувати. Ідентифікація фінансових ризи- ків полягає у виявленні всіх видів можливих ризиків, пов'язаних із кожною конкретною операцією. При цьому важливо у складі портфеля фінансових Науковий вісник НЛТУ України. – 2010. − Вип. 20.9 4. Економіка, планування і управління галузі 217 ризиків виділити ризики, які залежать від самого підприємства, і зовнішні ри- зики, які визначаються макроекономічною ситуацією. Портфель фінансових ризиків підприємства, які можуть виникати за основними видами його діяль- ності, наведено у табл. 1. Табл. 1. Розподіл портфеля фінансових ризиків підприємства за видами його господарської діяльності [9] Види діяльності та фінансові операції підприємства Фінансова діяльність Види фінансових ризиків виробнича діяльність комерційна діяльність інвестиційна діяльність кредитна діяль- ність (надання комерційного кредиту) валютні операції податкові роз- рахунки розрахункові операції Зовнішні ризики Інфляційний +* + + + + + + Депозитний + + Податковий + + + + Відсотковий + + Валютний + Внутрішній ризики Ризик зниження фі- нансової стійкості + + + + Ризик неплатоспро- можності + + + + + + Інвестиційний + + Кредитний + Ризик упущеної вигоди + + + + + + + Примітки: * – Знаком "+" відзначено ті види ризику, які пов'язані зі здійснен- ням видів діяльності. Необхідно зазначити, що зовнішні фінансові ризики можуть бути зу- мовлені загальноекономічними та ринковими чинниками. До загальноеконо- мічних чинників треба віднести: загальний спад обсягів виробництва в країні, збільшення рівня інфляції, уповільнення платіжного обігу, недосконалість і нестабільність податкового законодавства, зменшення рівня реальних дохо- дів і купівельної спроможності населення тощо. Серед ринкових чинників ризику можна виділити: зменшення обсягу внутрішнього ринку, падіння рин- кового попиту, збільшення пропозиції товарів-субститутів, нестабільність фі- нансового і валютного ринків, недостатня ліквідність фондового ринку. Внутрішні фінансові ризики підприємства залежать від впливу вироб- ничо-комерційних, інвестиційних і фінансових чинників, основні з яких сис- тематизовано у табл. 2. Встановлення потенційних зон фінансових ризиків полягає порівняно можливих фінансових втрат із розрахунковою сумою прибутку, доходу, влас- ного капіталу підприємства. Національний лісотехнічний університет України 218 Збірник науково-технічних праць Табл. 2. Чинники, які зумовлюють виникнення внутрішніх фінансових ризиків підприємства Група чинників Чинники ризику Виробничо- комерційні ● низька ефективність використання основних виробничих за- собів; ● невдало вибрана або недостатньо диверсифікована асорти- ментна структура продукції; ● висока частка постійних витрат; ● високий рівень матеріаломісткості й трудомісткості продук- ції; ● надмірний обсяг страхових і сезонних запасів; ● неефективна цінова політика; ● неефективні виробничий менеджмент і маркетингова політи- ка. Інвестиційні ● збільшення термінів будівництва інвестиційних об'єктів; ● істотні перевитрати інвестиційних ресурсів; ● відхилення фактичних від запланованого обсяг прибутку за інвестиційними проектами; ● тривалий термін окупності інвестицій; ● невдало сформований фондовий портфель; ● неефективний інвестиційний менеджмент. Фінансові ● неефективна структура капіталу, надмірне залучення позико- вих коштів; ● висока середньозважена ціна капіталу; ● недостатність довготермінових джерел фінансування активів; ● низька обіговість обігових коштів; ● недостатня ліквідність активів; ● завищений обсяг дебіторської заборгованості; ● агресивна дивідендна </w:t>
      </w:r>
      <w:r>
        <w:lastRenderedPageBreak/>
        <w:t xml:space="preserve">політика; ● неефективний інвестиційний менеджмент загалом. Залежно від величини можливих фінансових втрат, можна виділити чотири основні зони фінансового ризику: ● безризикова зона: ризик зовсім незначний, фінансових втрат практично не- має, гарантується фінансовий результат в обсязі розрахункової суми прибут- ку; зона допустимого ризику: ризик середній, можливі фінансові втрати в об- сязі розрахункової суми прибутку; ● зона критичного ризику: ризик високий, можливі фінансові втрати в обсязі розрахункової суми валового доходу; ● зона катастрофічного ризику: ризик дуже високий, можливі фінансові втрати в обсязі суми власного капіталу підприємства [9]. Виділення окремих зон фінансового ризику залежно від суми очікува- них втрат і чинників, які їх зумовлюють, має бути основою формування сис- теми управління фінансовими ризиками підприємства. Оскільки під- приємство практично не може впливати на зовнішні ризики, то основну увагу необхідно приділяти внутрішнім механізмам нейтралізації ризиків, до яких належать: ● диверсифікація, що є процесом розподілу інвестованих коштів між різними об'єктами вкладення капіталу, безпосередньо не пов'язаними між собою. Ди- версифікацію здійснюють з метою зниження рівня ризику і втрат доходів. Науковий вісник НЛТУ України. – 2010. − Вип. 20.9 4. Економіка, планування і управління галузі 219 Цей метод дає змогу уникнути частини фінансового ризику на основі розпо- ділу капіталу між різноманітними видами діяльності (наприклад, придбання інвестором акцій п'яти різних акціонерних товариств замість акцій одного підприємства збільшує імовірність отримання ним середнього доходу в п'ять разів і, відповідно, у п'ять разів знижує рівень ризику). Диверсифікація пе- редбачає отримання додаткової інформації про варіанти вибору й очікувані результати. Як наслідок, виникає можливість здійснити точніший вибір і зменшити ризик втрати фінансових рерультатів підлприємства; ● лімітування – це встановлення ліміту, тобто граничних сум витрат, продажу, кредиту тощо. Лімітування застосовують для зниження фінансового ризику в кредитній та інвестиційній діяльності підприємства; ● самострахування є децентралізованою формою створення натуральних і гро- шових страхових фондів безпосередньо на підприємствах, особливо тих, чия діяльність піддається ризику. Основне завдання самострахування полягає в оперативному подоланні тимчасових труднощів у фінансово-комерційній ді- яльності [6]; ● хеджування дає можливість зменшити ризик за допомогою укладення відпо- відної угоди. Найчастіше хеджування застосовують як засіб страхування вар- тості товарів або прибутку, а також валютних ризиків підприємства [5]. Хе- джування є системою економічних відносин учасників фінансового ринку, що пов'язані зі зниженням кредитних та цінових ризиків, яке виникає внаслі- док одночасності та протилежного спрямування торгових угод на т ринку і терміновому ринку реального товару [10]. Окрім зазначених вище методів, для зменшення рівня фінансовоих ри- зиків підприємство може здійснити їхнє страхування у страхових організаці- ях. Страхування передбачає захист майнових інтересів суб'єктів господарю- вання і громадян у разі настання певних подій (страхових випадків) за раху- нок грошових фондів, сформованих зі страхових внесків. Сутність страхуван- ня полягає в розподілі збитку між усіма учасниками господарської операції. Страхування виконує чотири основні функції: ризикову, попереджувальну, ощадну, контрольну. Зміст ризикової функції виражається у відшкодуванні ризику. У межах дії цієї функції відбувається перерозподіл грошової форми вартості між учасниками страхування через наслідки випадкових страхових подій. Ризикова функція страхування є головною, тому що страховий ризик безпосередньо пов'язаний з основним призначенням страхування – відшкоду- вання матеріального збитку потерпілим [8]. З огляду на це, страхування мож- на розглядати як ефективний спосіб зниження фінансових ризиків під- приємства. Наявна група фінансових ризиків, які підприємства не страхують, але часто саме ці ризики є потенційними джерелами їхнього додаткового прибут- ку або витрат. Втрати внаслідок реалізації ризику, що не підлягає страхуван- ню, відшкодовуються тільки за рахунок власних коштів підприємства. Висновок. Щоб вижити у конкурентному ринковому середовищі, під- </w:t>
      </w:r>
      <w:r>
        <w:lastRenderedPageBreak/>
        <w:t xml:space="preserve">приємствам необхідно приймати нетрадиційні та сміливі рішення. Однак, це також підвищує рівень економічного і фінансового ризику. За таких умов підприємства мають своєчасно ідентифікувати і правильно оцінювати рівень ризику, ефективно управляти ним з метою обмеження його негативного впливу та мінімізації обсягів фінансових втрат. Національний лісотехнічний університет України 220 Збірник науково-технічних праць Література 1. Бланк И.А. Финансовая стратегия предприятия / И.А. Бланк. – К. : Вид-во "Ольга", Ника-Центр, 2004. – 720 с. 2. Горбач Л.М. Страхова справа : навч. посібн. – 2-ге вид., [випр.] / Л.М. Горбач. – К. : Вид-во "Кондор", 2003. – 252 с. 3. Загородній А.Г. Фінансово-економічний словник / А.Г. Загородній, Г.Л. Вознюк. – Львів : Вид-во НУ "Львівська політехніка", 2005. – 498 с. 4. Вітлінський В.В. Концептуальні засади ризикології у фінансовій діяльності / В.В. Вітлінський // Фінанси України. – 2003. – № 3. – С. 4. 5. Кім Ю.Г. Фінансові ризики в системі фінансово-економічної безпеки підприємства / Ю.Г. Кім // Фінанси України. – 2005. – № 6. – С. 13. 6. Камлик М.І. Економічна безпека підприємницької діяльності. Економіко-правовий аспект : навч. посібн. – К. : Вид-во "Атака", 2005. – 432 с. 7. Коваленко Л.О. Фінансовий менеджмент : навч. посібн. – 2-ге вид., [перероб. і доп.] / Л.О. Коваленко, Л.М. Ремньова. – К. : Вид-во "Знання", 2005. – 485 с. 8. Холт Р.Н. Основы финансового менеджмента : пер. с англ. / Р.Н. Холт. – М. : Изд-во "Дело", 1995. – 236 с. 9. [Електронний ресурс]. – Доступний з http://www.library.if.ua/book/52/3813.html. 10. [Електронний ресурс]. – Доступний з http://www.uk.wikipedia.org/. </w:t>
      </w:r>
    </w:p>
    <w:p w:rsidR="00552070" w:rsidRDefault="00552070" w:rsidP="00DA2272">
      <w:pPr>
        <w:ind w:firstLine="709"/>
      </w:pPr>
    </w:p>
    <w:p w:rsidR="00552070" w:rsidRDefault="00552070" w:rsidP="00DA2272">
      <w:pPr>
        <w:ind w:firstLine="709"/>
        <w:rPr>
          <w:lang w:val="uk-UA"/>
        </w:rPr>
      </w:pPr>
      <w:r>
        <w:t xml:space="preserve">Закон України “Про банки і банківську діяльність” від 07.12.2000. 2. Закон України “Про Національний банк України” від 20.05.99. 3. Закон України “Про фінансові послуги та державне регулювання ринків фінансових послуг” від 12.07.01. 4. Інструкція про порядок регулювання діяльності банку в Україні: Затв. постановою Правління НБУ від 28.08.01 № 368. 5. Положення про порядок розрахунку резерву на відшкодування мо жливих збитків банків від операцій з цінними паперами: Затв. постановою НБУ від 30.12.99 № 629 (зі змін., затв. постановою Правління НБУ від 13.11.2000 № 446). 6. Положення про порядок формування та використання резерву для відшкодування можливих втрат за кредитними операціями банків: Затв. постановою Правління НБУ від 06.06.2000 № 279 (Зареєстровано в Міністерстві юстиції України від 03.08.2000 за № 474/4679). 7. Алексєєнко М. Д. Капітал банку: питання теорії та практики: Мо- нографія. — К.: КНЕУ, 2002. — 276 с. 8. Аналіз діяльності комерційного банку: Навч. посіб. / За ред. А. М. Герасимовича, Ф. Ф. Бутинця. — Житомир: Рута, 2001. 9. Аналіз банківської діяльності: Підручник / А. М. Герасимо- вич, М. Д. Алексєєнко, І. М. Парасій-Варгуленко та ін.; За ред. А. М. Герасимовича. — К.: КНЕУ, 2003. — 599 с. 10. Баканов М. И., Шеремет А. Д. Теория экономического анализа. — М.: Финансы и статистика, 2001. — 416 с. 11. Банківські операції: Підручник / А. М. Мороз, М. І. Савлук, М. Ф. Пуховкіна та ін.; За ред. А. М. Мороза. — К.: КНЕУ, 2000. — 384 с. 12. Банковское дело / Под ред. Г. Н. Белоглазовой, Л. П. Кроливец- кой. — СПб.: Питер, 2002. — 384 с. 13. Банковское дело: стратегическое руководство. — 2-е изд. — М.: Консалтбанкир, 2001. — 432 с. 14. Батракова Л. Д. Экономический анализ деятельности коммер- ческого банка. — М.: Логос, 1998. — 342 с. 15. Кредитний ризик комерційного банку / За ред. В. В. Вітлінсько- го. — К.: Знання, 2000. — 250 с. 16. Масленченков Ю. С. Финансовый менеджмент в коммерческом банке: Фундаментальный анализ. — М.: Перспектива, 1996. — 160 с. 17. Облік та аналіз діяльності комерційного банку: Навч. посіб. / Т. О. Плісак, С. А. Гагаріна, Л. В. Недеря, Л. О. Нетребчук. — К.: КНТЕУ, 2003. — 308 с. 18. Панова Г. С. Анализ финансового состояния коммерческого бан- ка. — М.: Финансы и статистика, 1996. — 272 с. 19. Парасій-Вергуненко І. М. Методичні аспекти стратегічного аналі- зу фінансових результатів комерційного банку // Вісник НБУ. — 1999. — № 11. — С. 49–51. 20. Примостка Л. Банківський менеджмент. Хеджування фінансо- вих ризиків. — К.: КНЕУ, 1998. — 250 с. 21. </w:t>
      </w:r>
      <w:r>
        <w:lastRenderedPageBreak/>
        <w:t xml:space="preserve">Раєвський К., Раєвська Т. Методичні рекомендації щодо економічного аналізу діяльності комерційного банку // Вісн. НБУ. — 1999. — № 3; 4. 22. Роуз П. Банковский менеджмент. — М.: Дело ЛТД, 1995. — 768 с. 23. Синки Дж. мл. Управление финансами в коммерческих банках. — М.: Gaatallaxy, 1994. — 820 с. 24 25 24. Тиркало Р. І., Щибиволок З. І. Фінансовий аналіз комерційного банку: основи теорії, експрес-діагностика, рейтинг: Навч. посіб. — К., 1999. — 233 с. Додаткова 25. Бернар И., Колли Ж. К. Толковый экономический и финансовый словарь: В 2 т. / Под общ. ред. Л. В. Степанова. — М.: Междунар. отношения,1997. 26. Білик Р. Фінансові інвестиції: оцінка, облік та відображення у звітно сті за новими стандартами // Дебет-кредит. — 2001. — № 27. 27. Валравен К. Д. Управление рисками коммерческого банка: Учеб. пособие / Под ред. М. Э. Ворд. — Вашингтон: Ин-т экон. разви- тия Мир. банка,1993. 28. Вступ до банківської справи: Навч. посіб. / За ред. М. І. Савлука. — К.: Лібра, 1998. 29. Вітлинський В., Пернарівський О. Фінансова стійкість як сис- темна характе ристика комерційного банку // Банківська спра - ва. — 2000. — № 6. — С. 48–51. 30. Головач А. В., Захожай В. Б., Головач Н. А. Банківська статисти- ка. —К.: УФІМБ, 1998.—192 с. 31. Гроші та кредит: Підручник / За ред. Б. С. Івасіва. — К., 1999. — 402 с. 32. Гроші та кредит: Підручник / За ред. М. І. Савлука. — К.: КНЕУ, 2001. —602 с. 33. Деньги. Кредит. Банки. Ценные бумаги: Практикум / Под ред. Е. Ф. Жукова. — М.: ЮНИТИ-ДАНА, 2001. — 310 с. 34. Иванов В. В. Анализ надежности банка: Практ. пособие. — М.: Рус. деловая лит., 1996. — 320 с. 35. Ильина О. П. Информационные технологии бухгалтерского уче- та: Учебник. — СПб.: Питер, 2001. — 688 с. 36. Ковалев В. В. Финансовый анализ: Управление капиталом. Вы- бор инвестиций. Анализ отчетности. — М.: Финансы и статисти- ка, 1995. — 342 с. 37. Ковалев В. В. Сборник задач по финансовому анализу: Учеб. по- собие. — М.: Финансы и статистика, 1997. — 128 с. 38. Ковальчук Т. Г., Коваль М. М. Ліквідність комерційних банків: Навч. посіб. — К.: Знання; КОО, 1996. — 120 с. 39. Крушвиц Л. Финансирование и инвестиции. Неоклассические основы теории финансов: Пер. с нем. / Под общ. ред. В. В. Ко- валева; З. А. Сабова. — СПб.: Питер, 2000. — 400 с. — (Сер. “Базо- вый курс”). 40. Крюков А. Ф., Егорычев И. Г. Анализ методик прогнозирова- ния кризисной ситуации коммерческих организаций с исполь- зованием финансовых индикаторов // Менеджмент в России и за рубежом. — 2001. — № 2. 41. Котлер Ф. Основы маркетинга: Пер. с англ. — М.: Прогресс, 1990. — 786 с. 42. Ковбасюк М. Р. Економічний аналіз діяльності комерційних бан- ків і підприємств: Навч. посіб. — К.: Скарби, 2001. — 336 с. 43. Кочетков В. Н. Анализ банковской деятельности: теоретико-при- кладной аспект: Монография. — К.: МАУП, 1999. — 192 с. 44. Кочетков В. М. Забезпечення фінансової стійкості сучасного ко- мерційного банку: теоретико-методологічні аспекти: Моногра- фія. — К.: КНЕУ, 2002. — 238 с. 45. Мак Нотон Д. Банки на развивающихся рынках: Укрепление ру- ководства и повышение чувствительности к переменам. — Т. 1. — М.: Финансы и статистика, 1994. — 336 с. 46. Масленченков Ю. С. Технология и организация работы банка. — М.: ДеКА, 1998. — 416 с. 47. Мертенс А. Инвестиции: Курс лекций по современной финансо- вой теории. — К.: Киев. инвест. агентство, 1997. — 650 с. 48. Мирун Н. Й., Герасимович А. М. Банковское обслуживание пред- приятий и населення. — К.: Нац. акад. упр., 1996. — 278 с. 49. Облік та аудит у комерційних банках / А. М. Герасимович, Т. В. Кривов’яз, О. А. Мазур та ін.; За ред. А. М. Герасимовича. — Львів: Фенікс, 1999.—512 с. 50. Овдій Ю. Планування — актуальне завдання банків Украї - ни. Досвід КБ “Кредитпромбанк” // Вісник НБУ. — 2000. — № 7. — С. 10–12. 51. Приростка Л. Фінансовий менеджмент банку. — К.: КНЕУ, 1999. — 246 с. 52. Практикум по финансовому менеджменту: Учебно-деловые си туации, задачи и решение / Под ред. Е. С. Стояновой. — 2-е изд. — М.: Пер спектива, 1998. — 140 с. 26 53. Садвакасов К. К. Коммерческие банки. Управленческий анализ деятельности. Планирование и контроль. — М.: Ось-89, 1998. — 160 с. 54. Семенкова Е. В. Операции с ценными бумагами: российская прак- тика: Учебник. — М.: Перспектива; ИНФРА-М, 1997. — 328 с. 55. Шарр У. Ф., Бзйли Г. Дж. Инвестиции: Пер. с англ. — М.: ИНФРА-М, 1997. — 1042 с. 56. Черкасов В. Е. </w:t>
      </w:r>
      <w:r>
        <w:lastRenderedPageBreak/>
        <w:t>Финансовый анализ в коммерческом банке. — М.: Финансы и статистика, 1995. — 196 с. 57. Шеремет А. Д., Щербаков Т. Н. Финансовый анализ в коммерче- ском банке. — М.: Финансы и статистика, 2000. — 246 с. 58. Шарова Т. Управление валютными рисками. — К., 1994. — 198 с. 59. Ширинская Е. Б., Пономарева Н. А., Купчинский В. А. Финансо- во-аналитическая служба в банке: Практ. пособие. — М.: ФБК- Пресс, 1998. — 144 с. 60. Экономический анализ: ситуация, тесты, примеры, задачи, выбор оптимальных решений, финансовое прогнозирование / Под ред. М. И. Бака нова, А. Д. Шеремета. — М.: Финансы и статистика, 2001. — 656 с. 61. Ющенко В. А., Міщенко В. І. Управління валютними ризиками: Навч. посіб. — К.: Знання, 1998. —444 с. 62. Економічний аналіз: Навч. посіб. / За ред. М. Г. Чумаченка. — К.: КНЕУ, 2061. — 540 с. 63. Экономический анализ деятельности банка: Учеб. пособие. — М.: ИНФРА-М, 1996. — 144 с.</w:t>
      </w:r>
    </w:p>
    <w:p w:rsidR="00534EB4" w:rsidRDefault="004057EC" w:rsidP="00DA2272">
      <w:pPr>
        <w:ind w:firstLine="709"/>
        <w:rPr>
          <w:rFonts w:cs="Times New Roman"/>
          <w:b/>
          <w:sz w:val="28"/>
          <w:szCs w:val="28"/>
          <w:lang w:val="uk-UA"/>
        </w:rPr>
      </w:pPr>
      <w:r>
        <w:rPr>
          <w:rFonts w:cs="Times New Roman"/>
          <w:b/>
          <w:sz w:val="28"/>
          <w:szCs w:val="28"/>
          <w:lang w:val="uk-UA"/>
        </w:rPr>
        <w:t xml:space="preserve">Додаток </w:t>
      </w:r>
    </w:p>
    <w:p w:rsidR="004057EC" w:rsidRDefault="004057EC" w:rsidP="00DA2272">
      <w:pPr>
        <w:ind w:firstLine="709"/>
        <w:rPr>
          <w:rFonts w:cs="Times New Roman"/>
          <w:b/>
          <w:sz w:val="28"/>
          <w:szCs w:val="28"/>
          <w:lang w:val="uk-UA"/>
        </w:rPr>
      </w:pPr>
      <w:r>
        <w:rPr>
          <w:noProof/>
          <w:lang w:eastAsia="ru-RU"/>
        </w:rPr>
        <w:drawing>
          <wp:inline distT="0" distB="0" distL="0" distR="0" wp14:anchorId="52CAFA4E" wp14:editId="4FF171FA">
            <wp:extent cx="5940425" cy="334145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3341451"/>
                    </a:xfrm>
                    <a:prstGeom prst="rect">
                      <a:avLst/>
                    </a:prstGeom>
                  </pic:spPr>
                </pic:pic>
              </a:graphicData>
            </a:graphic>
          </wp:inline>
        </w:drawing>
      </w:r>
    </w:p>
    <w:p w:rsidR="004057EC" w:rsidRDefault="004057EC" w:rsidP="00DA2272">
      <w:pPr>
        <w:ind w:firstLine="709"/>
        <w:rPr>
          <w:noProof/>
          <w:lang w:val="uk-UA" w:eastAsia="ru-RU"/>
        </w:rPr>
      </w:pPr>
    </w:p>
    <w:p w:rsidR="004057EC" w:rsidRDefault="004057EC" w:rsidP="00DA2272">
      <w:pPr>
        <w:ind w:firstLine="709"/>
        <w:rPr>
          <w:noProof/>
          <w:lang w:val="uk-UA" w:eastAsia="ru-RU"/>
        </w:rPr>
      </w:pPr>
    </w:p>
    <w:p w:rsidR="004057EC" w:rsidRDefault="004057EC" w:rsidP="00DA2272">
      <w:pPr>
        <w:ind w:firstLine="709"/>
        <w:rPr>
          <w:rFonts w:cs="Times New Roman"/>
          <w:b/>
          <w:sz w:val="28"/>
          <w:szCs w:val="28"/>
          <w:lang w:val="uk-UA"/>
        </w:rPr>
      </w:pPr>
      <w:r>
        <w:rPr>
          <w:noProof/>
          <w:lang w:eastAsia="ru-RU"/>
        </w:rPr>
        <w:lastRenderedPageBreak/>
        <w:drawing>
          <wp:inline distT="0" distB="0" distL="0" distR="0" wp14:anchorId="7CAE7662" wp14:editId="4C008363">
            <wp:extent cx="5940425" cy="334145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3341451"/>
                    </a:xfrm>
                    <a:prstGeom prst="rect">
                      <a:avLst/>
                    </a:prstGeom>
                  </pic:spPr>
                </pic:pic>
              </a:graphicData>
            </a:graphic>
          </wp:inline>
        </w:drawing>
      </w:r>
    </w:p>
    <w:p w:rsidR="004057EC" w:rsidRDefault="004057EC" w:rsidP="00DA2272">
      <w:pPr>
        <w:ind w:firstLine="709"/>
        <w:rPr>
          <w:rFonts w:cs="Times New Roman"/>
          <w:b/>
          <w:sz w:val="28"/>
          <w:szCs w:val="28"/>
          <w:lang w:val="uk-UA"/>
        </w:rPr>
      </w:pPr>
    </w:p>
    <w:p w:rsidR="00EB3164" w:rsidRDefault="00EB3164" w:rsidP="00DA2272">
      <w:pPr>
        <w:ind w:firstLine="709"/>
        <w:rPr>
          <w:noProof/>
          <w:lang w:val="uk-UA" w:eastAsia="ru-RU"/>
        </w:rPr>
      </w:pPr>
    </w:p>
    <w:p w:rsidR="004057EC" w:rsidRDefault="004057EC" w:rsidP="00DA2272">
      <w:pPr>
        <w:ind w:firstLine="709"/>
        <w:rPr>
          <w:rFonts w:cs="Times New Roman"/>
          <w:b/>
          <w:sz w:val="28"/>
          <w:szCs w:val="28"/>
          <w:lang w:val="uk-UA"/>
        </w:rPr>
      </w:pPr>
      <w:r>
        <w:rPr>
          <w:noProof/>
          <w:lang w:eastAsia="ru-RU"/>
        </w:rPr>
        <w:drawing>
          <wp:inline distT="0" distB="0" distL="0" distR="0" wp14:anchorId="4ABD5B7C" wp14:editId="5D6B7AD0">
            <wp:extent cx="5940425" cy="334145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3341451"/>
                    </a:xfrm>
                    <a:prstGeom prst="rect">
                      <a:avLst/>
                    </a:prstGeom>
                  </pic:spPr>
                </pic:pic>
              </a:graphicData>
            </a:graphic>
          </wp:inline>
        </w:drawing>
      </w:r>
    </w:p>
    <w:p w:rsidR="00EB3164" w:rsidRDefault="00EB3164" w:rsidP="00EB31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 – Основні ознаки фінансових ризків</w:t>
      </w:r>
    </w:p>
    <w:p w:rsidR="00EB3164" w:rsidRDefault="00EB3164" w:rsidP="00EB3164">
      <w:pPr>
        <w:spacing w:after="0" w:line="360" w:lineRule="auto"/>
        <w:ind w:firstLine="709"/>
        <w:jc w:val="both"/>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2270"/>
        <w:gridCol w:w="7301"/>
      </w:tblGrid>
      <w:tr w:rsidR="00EB3164" w:rsidRPr="004057EC" w:rsidTr="00996451">
        <w:tc>
          <w:tcPr>
            <w:tcW w:w="0" w:type="auto"/>
          </w:tcPr>
          <w:p w:rsidR="00EB3164" w:rsidRPr="004057EC" w:rsidRDefault="00EB3164" w:rsidP="00996451">
            <w:pPr>
              <w:spacing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Ознака</w:t>
            </w:r>
          </w:p>
        </w:tc>
        <w:tc>
          <w:tcPr>
            <w:tcW w:w="0" w:type="auto"/>
          </w:tcPr>
          <w:p w:rsidR="00EB3164" w:rsidRPr="004057EC" w:rsidRDefault="00EB3164" w:rsidP="00996451">
            <w:pPr>
              <w:spacing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Сутність</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Е</w:t>
            </w:r>
            <w:r w:rsidRPr="004057EC">
              <w:rPr>
                <w:rFonts w:ascii="Times New Roman" w:hAnsi="Times New Roman" w:cs="Times New Roman"/>
                <w:sz w:val="24"/>
                <w:szCs w:val="24"/>
                <w:lang w:val="uk-UA"/>
              </w:rPr>
              <w:t>кономічна природа</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 xml:space="preserve">Фінансовий ризик виникає у сфері економічної діяльності підприємства, безпосередньо пов’язаний з формуванням його </w:t>
            </w:r>
            <w:r w:rsidRPr="004057EC">
              <w:rPr>
                <w:rFonts w:ascii="Times New Roman" w:hAnsi="Times New Roman" w:cs="Times New Roman"/>
                <w:sz w:val="24"/>
                <w:szCs w:val="24"/>
                <w:lang w:val="uk-UA"/>
              </w:rPr>
              <w:lastRenderedPageBreak/>
              <w:t>доходів і характеризується можливими економічними втратами підприємства у процесі фінансової діяльності</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О</w:t>
            </w:r>
            <w:r w:rsidRPr="004057EC">
              <w:rPr>
                <w:rFonts w:ascii="Times New Roman" w:hAnsi="Times New Roman" w:cs="Times New Roman"/>
                <w:sz w:val="24"/>
                <w:szCs w:val="24"/>
                <w:lang w:val="uk-UA"/>
              </w:rPr>
              <w:t>б’єктивність прояву</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 xml:space="preserve">Фінансовий ризик є об’єктивним процесом у функціонуванні </w:t>
            </w:r>
            <w:r>
              <w:rPr>
                <w:rFonts w:ascii="Times New Roman" w:hAnsi="Times New Roman" w:cs="Times New Roman"/>
                <w:sz w:val="24"/>
                <w:szCs w:val="24"/>
                <w:lang w:val="uk-UA"/>
              </w:rPr>
              <w:t>установи</w:t>
            </w:r>
            <w:r w:rsidRPr="004057EC">
              <w:rPr>
                <w:rFonts w:ascii="Times New Roman" w:hAnsi="Times New Roman" w:cs="Times New Roman"/>
                <w:sz w:val="24"/>
                <w:szCs w:val="24"/>
                <w:lang w:val="uk-UA"/>
              </w:rPr>
              <w:t>; він супроводжує практично усі види фінансових операцій і всі напрями його фінансової діяльності. Хоча окремі параметри фінансового ризику залежать від суб’єктивних управлінських рішень, -  об’єктивна природа його прояву залишається незмінною</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Й</w:t>
            </w:r>
            <w:r w:rsidRPr="004057EC">
              <w:rPr>
                <w:rFonts w:ascii="Times New Roman" w:hAnsi="Times New Roman" w:cs="Times New Roman"/>
                <w:sz w:val="24"/>
                <w:szCs w:val="24"/>
                <w:lang w:val="uk-UA"/>
              </w:rPr>
              <w:t>мовірність реалізації</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Ймовірність категорії фінансового ризику зумовлена тим, що ризикова подія може відбутися, а може і не відбутися у процесі фінансової діяльності підприємства. Ступінь цієї ймовірності визначається дією як об’єктивних, так і суб’єктивних факторів</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Pr="004057EC">
              <w:rPr>
                <w:rFonts w:ascii="Times New Roman" w:hAnsi="Times New Roman" w:cs="Times New Roman"/>
                <w:sz w:val="24"/>
                <w:szCs w:val="24"/>
                <w:lang w:val="uk-UA"/>
              </w:rPr>
              <w:t>евизначеність наслідків</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Очікуваний рівень результативності фінансових операцій може коливатися в залежності від виду і рівня ризику. Іншими словами, фінансовий ризик може супроводжуватися як істотними фінансовими втратами для підприємства, так і формуванням додаткових його доходів</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w:t>
            </w:r>
            <w:r w:rsidRPr="004057EC">
              <w:rPr>
                <w:rFonts w:ascii="Times New Roman" w:hAnsi="Times New Roman" w:cs="Times New Roman"/>
                <w:sz w:val="24"/>
                <w:szCs w:val="24"/>
                <w:lang w:val="uk-UA"/>
              </w:rPr>
              <w:t>чікувана несприятливість наслідків</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Окремі вкрай негативні наслідки фінансового ризику визначають втрату не тільки доходу, але і капіталу підприємства, що призводить його до банкрутства</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варіабельність рівня</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Величина фінансового ризику істотно варіює в часі, тобто залежить від тривалості здійснення фінансової операції. На варіацію фінансового ризику значно впливають також об’єктивні і суб’єктивні фактори, що знаходяться в постійній динаміці</w:t>
            </w:r>
          </w:p>
        </w:tc>
      </w:tr>
      <w:tr w:rsidR="00EB3164" w:rsidRPr="004057EC" w:rsidTr="00996451">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Pr="004057EC">
              <w:rPr>
                <w:rFonts w:ascii="Times New Roman" w:hAnsi="Times New Roman" w:cs="Times New Roman"/>
                <w:sz w:val="24"/>
                <w:szCs w:val="24"/>
                <w:lang w:val="uk-UA"/>
              </w:rPr>
              <w:t>уб’єктивність оцінки</w:t>
            </w:r>
          </w:p>
        </w:tc>
        <w:tc>
          <w:tcPr>
            <w:tcW w:w="0" w:type="auto"/>
          </w:tcPr>
          <w:p w:rsidR="00EB3164" w:rsidRPr="004057EC" w:rsidRDefault="00EB3164" w:rsidP="00996451">
            <w:pPr>
              <w:spacing w:line="360" w:lineRule="auto"/>
              <w:jc w:val="both"/>
              <w:rPr>
                <w:rFonts w:ascii="Times New Roman" w:hAnsi="Times New Roman" w:cs="Times New Roman"/>
                <w:sz w:val="24"/>
                <w:szCs w:val="24"/>
                <w:lang w:val="uk-UA"/>
              </w:rPr>
            </w:pPr>
            <w:r w:rsidRPr="004057EC">
              <w:rPr>
                <w:rFonts w:ascii="Times New Roman" w:hAnsi="Times New Roman" w:cs="Times New Roman"/>
                <w:sz w:val="24"/>
                <w:szCs w:val="24"/>
                <w:lang w:val="uk-UA"/>
              </w:rPr>
              <w:t>Незважаючи на об’єктивну природу фінансового ризику як економічного явища, основний його показник  —  рівень ризику — носить суб’єктивний характер. Ця суб’єктивність ризику, визначається різним рівнем повноти і вірогідності інформаційної бази, кваліфікації фінансових менеджерів, їх досвіду у сфері ризик-менеджменту та інших факторів</w:t>
            </w:r>
          </w:p>
        </w:tc>
      </w:tr>
    </w:tbl>
    <w:p w:rsidR="00EB3164" w:rsidRDefault="00EB3164" w:rsidP="00EB3164">
      <w:pPr>
        <w:spacing w:after="0" w:line="360" w:lineRule="auto"/>
        <w:ind w:firstLine="709"/>
        <w:jc w:val="both"/>
        <w:rPr>
          <w:rFonts w:ascii="Times New Roman" w:hAnsi="Times New Roman" w:cs="Times New Roman"/>
          <w:color w:val="FF0000"/>
          <w:sz w:val="28"/>
          <w:szCs w:val="28"/>
          <w:lang w:val="uk-UA"/>
        </w:rPr>
      </w:pPr>
    </w:p>
    <w:p w:rsidR="00EB3164" w:rsidRPr="008F0295" w:rsidRDefault="00EB3164" w:rsidP="00DA2272">
      <w:pPr>
        <w:ind w:firstLine="709"/>
        <w:rPr>
          <w:rFonts w:cs="Times New Roman"/>
          <w:b/>
          <w:sz w:val="28"/>
          <w:szCs w:val="28"/>
          <w:lang w:val="uk-UA"/>
        </w:rPr>
      </w:pPr>
    </w:p>
    <w:sectPr w:rsidR="00EB3164" w:rsidRPr="008F02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50D8"/>
    <w:multiLevelType w:val="hybridMultilevel"/>
    <w:tmpl w:val="9A7E486C"/>
    <w:lvl w:ilvl="0" w:tplc="174AC538">
      <w:start w:val="1"/>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
    <w:nsid w:val="069F39D2"/>
    <w:multiLevelType w:val="multilevel"/>
    <w:tmpl w:val="B9DE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16083"/>
    <w:multiLevelType w:val="multilevel"/>
    <w:tmpl w:val="BF78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AD5C44"/>
    <w:multiLevelType w:val="multilevel"/>
    <w:tmpl w:val="B678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F46FAA"/>
    <w:multiLevelType w:val="multilevel"/>
    <w:tmpl w:val="553A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57DC0"/>
    <w:multiLevelType w:val="multilevel"/>
    <w:tmpl w:val="FEA0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AA34B5"/>
    <w:multiLevelType w:val="multilevel"/>
    <w:tmpl w:val="9350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3734E"/>
    <w:multiLevelType w:val="multilevel"/>
    <w:tmpl w:val="7032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AF7856"/>
    <w:multiLevelType w:val="multilevel"/>
    <w:tmpl w:val="814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33DDE"/>
    <w:multiLevelType w:val="multilevel"/>
    <w:tmpl w:val="7B1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554028"/>
    <w:multiLevelType w:val="multilevel"/>
    <w:tmpl w:val="0CAC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065FF0"/>
    <w:multiLevelType w:val="multilevel"/>
    <w:tmpl w:val="6A6A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76364"/>
    <w:multiLevelType w:val="multilevel"/>
    <w:tmpl w:val="73B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C905C9"/>
    <w:multiLevelType w:val="multilevel"/>
    <w:tmpl w:val="1FD0D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181AEF"/>
    <w:multiLevelType w:val="multilevel"/>
    <w:tmpl w:val="CF76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E86406"/>
    <w:multiLevelType w:val="multilevel"/>
    <w:tmpl w:val="2C20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252817"/>
    <w:multiLevelType w:val="multilevel"/>
    <w:tmpl w:val="55FA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EF3112"/>
    <w:multiLevelType w:val="multilevel"/>
    <w:tmpl w:val="820E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A62A73"/>
    <w:multiLevelType w:val="multilevel"/>
    <w:tmpl w:val="65FE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7E3599"/>
    <w:multiLevelType w:val="multilevel"/>
    <w:tmpl w:val="E02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944EE7"/>
    <w:multiLevelType w:val="multilevel"/>
    <w:tmpl w:val="9610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E11197"/>
    <w:multiLevelType w:val="hybridMultilevel"/>
    <w:tmpl w:val="B04CE464"/>
    <w:lvl w:ilvl="0" w:tplc="19D452D2">
      <w:start w:val="1"/>
      <w:numFmt w:val="decimal"/>
      <w:lvlText w:val="%1."/>
      <w:lvlJc w:val="left"/>
      <w:pPr>
        <w:ind w:left="1066" w:hanging="360"/>
      </w:pPr>
      <w:rPr>
        <w:rFonts w:eastAsia="Times New Roman" w:hint="default"/>
        <w:b/>
        <w:color w:val="FF0000"/>
        <w:sz w:val="27"/>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2">
    <w:nsid w:val="6ADE242A"/>
    <w:multiLevelType w:val="multilevel"/>
    <w:tmpl w:val="3B9E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F37787"/>
    <w:multiLevelType w:val="multilevel"/>
    <w:tmpl w:val="A746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1C4360"/>
    <w:multiLevelType w:val="multilevel"/>
    <w:tmpl w:val="DA4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1B0EB3"/>
    <w:multiLevelType w:val="multilevel"/>
    <w:tmpl w:val="2D1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0"/>
  </w:num>
  <w:num w:numId="3">
    <w:abstractNumId w:val="11"/>
  </w:num>
  <w:num w:numId="4">
    <w:abstractNumId w:val="7"/>
  </w:num>
  <w:num w:numId="5">
    <w:abstractNumId w:val="4"/>
  </w:num>
  <w:num w:numId="6">
    <w:abstractNumId w:val="1"/>
  </w:num>
  <w:num w:numId="7">
    <w:abstractNumId w:val="22"/>
  </w:num>
  <w:num w:numId="8">
    <w:abstractNumId w:val="6"/>
  </w:num>
  <w:num w:numId="9">
    <w:abstractNumId w:val="14"/>
  </w:num>
  <w:num w:numId="10">
    <w:abstractNumId w:val="17"/>
  </w:num>
  <w:num w:numId="11">
    <w:abstractNumId w:val="10"/>
  </w:num>
  <w:num w:numId="12">
    <w:abstractNumId w:val="16"/>
  </w:num>
  <w:num w:numId="13">
    <w:abstractNumId w:val="8"/>
  </w:num>
  <w:num w:numId="14">
    <w:abstractNumId w:val="23"/>
  </w:num>
  <w:num w:numId="15">
    <w:abstractNumId w:val="2"/>
  </w:num>
  <w:num w:numId="16">
    <w:abstractNumId w:val="5"/>
  </w:num>
  <w:num w:numId="17">
    <w:abstractNumId w:val="3"/>
  </w:num>
  <w:num w:numId="18">
    <w:abstractNumId w:val="18"/>
  </w:num>
  <w:num w:numId="19">
    <w:abstractNumId w:val="12"/>
  </w:num>
  <w:num w:numId="20">
    <w:abstractNumId w:val="25"/>
  </w:num>
  <w:num w:numId="21">
    <w:abstractNumId w:val="9"/>
  </w:num>
  <w:num w:numId="22">
    <w:abstractNumId w:val="24"/>
  </w:num>
  <w:num w:numId="23">
    <w:abstractNumId w:val="19"/>
  </w:num>
  <w:num w:numId="24">
    <w:abstractNumId w:val="15"/>
  </w:num>
  <w:num w:numId="25">
    <w:abstractNumId w:val="2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856"/>
    <w:rsid w:val="0000105B"/>
    <w:rsid w:val="000415C3"/>
    <w:rsid w:val="00046ACD"/>
    <w:rsid w:val="000657C6"/>
    <w:rsid w:val="000747AD"/>
    <w:rsid w:val="000E6825"/>
    <w:rsid w:val="0011297B"/>
    <w:rsid w:val="0015229E"/>
    <w:rsid w:val="00186B7E"/>
    <w:rsid w:val="001903C7"/>
    <w:rsid w:val="001912C3"/>
    <w:rsid w:val="001C52EF"/>
    <w:rsid w:val="001C7A53"/>
    <w:rsid w:val="001E382D"/>
    <w:rsid w:val="001F272C"/>
    <w:rsid w:val="00202247"/>
    <w:rsid w:val="00212F2D"/>
    <w:rsid w:val="00213D1D"/>
    <w:rsid w:val="00241442"/>
    <w:rsid w:val="002711EC"/>
    <w:rsid w:val="00276985"/>
    <w:rsid w:val="002A1ED7"/>
    <w:rsid w:val="002B49CE"/>
    <w:rsid w:val="002E15E0"/>
    <w:rsid w:val="002E2F64"/>
    <w:rsid w:val="0033439B"/>
    <w:rsid w:val="0039315E"/>
    <w:rsid w:val="003D085E"/>
    <w:rsid w:val="003F5BE7"/>
    <w:rsid w:val="004057EC"/>
    <w:rsid w:val="00407188"/>
    <w:rsid w:val="00450255"/>
    <w:rsid w:val="00467192"/>
    <w:rsid w:val="00495215"/>
    <w:rsid w:val="004955CE"/>
    <w:rsid w:val="004E0D3C"/>
    <w:rsid w:val="00522BA9"/>
    <w:rsid w:val="00534EB4"/>
    <w:rsid w:val="005403C7"/>
    <w:rsid w:val="00545856"/>
    <w:rsid w:val="005514EE"/>
    <w:rsid w:val="00552070"/>
    <w:rsid w:val="00555460"/>
    <w:rsid w:val="00556C1D"/>
    <w:rsid w:val="00577298"/>
    <w:rsid w:val="00596983"/>
    <w:rsid w:val="005A49E3"/>
    <w:rsid w:val="005B6AB2"/>
    <w:rsid w:val="005C2ED8"/>
    <w:rsid w:val="005F77AC"/>
    <w:rsid w:val="00642922"/>
    <w:rsid w:val="0065242A"/>
    <w:rsid w:val="00663BDC"/>
    <w:rsid w:val="00663C8B"/>
    <w:rsid w:val="00710DAD"/>
    <w:rsid w:val="00713296"/>
    <w:rsid w:val="00724620"/>
    <w:rsid w:val="00731CAC"/>
    <w:rsid w:val="00765AE6"/>
    <w:rsid w:val="007A1E74"/>
    <w:rsid w:val="007C4011"/>
    <w:rsid w:val="007E3BF4"/>
    <w:rsid w:val="00845D24"/>
    <w:rsid w:val="00861106"/>
    <w:rsid w:val="00882A55"/>
    <w:rsid w:val="008C7F07"/>
    <w:rsid w:val="008E17EE"/>
    <w:rsid w:val="008F0295"/>
    <w:rsid w:val="008F13AA"/>
    <w:rsid w:val="00995F42"/>
    <w:rsid w:val="00996451"/>
    <w:rsid w:val="009B1C01"/>
    <w:rsid w:val="009C5796"/>
    <w:rsid w:val="009D2A60"/>
    <w:rsid w:val="00A20CE1"/>
    <w:rsid w:val="00AA46F0"/>
    <w:rsid w:val="00AF5C4F"/>
    <w:rsid w:val="00B04C4B"/>
    <w:rsid w:val="00B06875"/>
    <w:rsid w:val="00B557F5"/>
    <w:rsid w:val="00B6085B"/>
    <w:rsid w:val="00BB7719"/>
    <w:rsid w:val="00BE1855"/>
    <w:rsid w:val="00BE5898"/>
    <w:rsid w:val="00C059BA"/>
    <w:rsid w:val="00C238CA"/>
    <w:rsid w:val="00C60D22"/>
    <w:rsid w:val="00C64B6A"/>
    <w:rsid w:val="00D001B7"/>
    <w:rsid w:val="00D24C99"/>
    <w:rsid w:val="00D31CE0"/>
    <w:rsid w:val="00D80EAB"/>
    <w:rsid w:val="00DA2272"/>
    <w:rsid w:val="00DC567C"/>
    <w:rsid w:val="00E4068B"/>
    <w:rsid w:val="00E45B3D"/>
    <w:rsid w:val="00E70314"/>
    <w:rsid w:val="00E767F8"/>
    <w:rsid w:val="00E77219"/>
    <w:rsid w:val="00E824AC"/>
    <w:rsid w:val="00E9374A"/>
    <w:rsid w:val="00EA0665"/>
    <w:rsid w:val="00EB3164"/>
    <w:rsid w:val="00EC2ECA"/>
    <w:rsid w:val="00EE61A8"/>
    <w:rsid w:val="00F11154"/>
    <w:rsid w:val="00F24D10"/>
    <w:rsid w:val="00F328CC"/>
    <w:rsid w:val="00F57B84"/>
    <w:rsid w:val="00F77757"/>
    <w:rsid w:val="00FB6CE4"/>
    <w:rsid w:val="00FD0530"/>
    <w:rsid w:val="00FF7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24144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53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34EB4"/>
    <w:rPr>
      <w:color w:val="0000FF"/>
      <w:u w:val="single"/>
    </w:rPr>
  </w:style>
  <w:style w:type="character" w:styleId="a4">
    <w:name w:val="FollowedHyperlink"/>
    <w:basedOn w:val="a0"/>
    <w:uiPriority w:val="99"/>
    <w:semiHidden/>
    <w:unhideWhenUsed/>
    <w:rsid w:val="00534EB4"/>
    <w:rPr>
      <w:color w:val="800080"/>
      <w:u w:val="single"/>
    </w:rPr>
  </w:style>
  <w:style w:type="paragraph" w:styleId="a5">
    <w:name w:val="Normal (Web)"/>
    <w:basedOn w:val="a"/>
    <w:uiPriority w:val="99"/>
    <w:unhideWhenUsed/>
    <w:rsid w:val="00534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34E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4EB4"/>
    <w:rPr>
      <w:rFonts w:ascii="Tahoma" w:hAnsi="Tahoma" w:cs="Tahoma"/>
      <w:sz w:val="16"/>
      <w:szCs w:val="16"/>
    </w:rPr>
  </w:style>
  <w:style w:type="character" w:styleId="a8">
    <w:name w:val="Strong"/>
    <w:basedOn w:val="a0"/>
    <w:uiPriority w:val="22"/>
    <w:qFormat/>
    <w:rsid w:val="00241442"/>
    <w:rPr>
      <w:b/>
      <w:bCs/>
    </w:rPr>
  </w:style>
  <w:style w:type="character" w:customStyle="1" w:styleId="40">
    <w:name w:val="Заголовок 4 Знак"/>
    <w:basedOn w:val="a0"/>
    <w:link w:val="4"/>
    <w:uiPriority w:val="9"/>
    <w:rsid w:val="00241442"/>
    <w:rPr>
      <w:rFonts w:ascii="Times New Roman" w:eastAsia="Times New Roman" w:hAnsi="Times New Roman" w:cs="Times New Roman"/>
      <w:b/>
      <w:bCs/>
      <w:sz w:val="24"/>
      <w:szCs w:val="24"/>
      <w:lang w:eastAsia="ru-RU"/>
    </w:rPr>
  </w:style>
  <w:style w:type="character" w:styleId="a9">
    <w:name w:val="Emphasis"/>
    <w:basedOn w:val="a0"/>
    <w:uiPriority w:val="20"/>
    <w:qFormat/>
    <w:rsid w:val="00241442"/>
    <w:rPr>
      <w:i/>
      <w:iCs/>
    </w:rPr>
  </w:style>
  <w:style w:type="paragraph" w:styleId="aa">
    <w:name w:val="List Paragraph"/>
    <w:basedOn w:val="a"/>
    <w:uiPriority w:val="34"/>
    <w:qFormat/>
    <w:rsid w:val="000747AD"/>
    <w:pPr>
      <w:ind w:left="720"/>
      <w:contextualSpacing/>
    </w:pPr>
  </w:style>
  <w:style w:type="table" w:styleId="ab">
    <w:name w:val="Table Grid"/>
    <w:basedOn w:val="a1"/>
    <w:uiPriority w:val="59"/>
    <w:rsid w:val="00FB6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24144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53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34EB4"/>
    <w:rPr>
      <w:color w:val="0000FF"/>
      <w:u w:val="single"/>
    </w:rPr>
  </w:style>
  <w:style w:type="character" w:styleId="a4">
    <w:name w:val="FollowedHyperlink"/>
    <w:basedOn w:val="a0"/>
    <w:uiPriority w:val="99"/>
    <w:semiHidden/>
    <w:unhideWhenUsed/>
    <w:rsid w:val="00534EB4"/>
    <w:rPr>
      <w:color w:val="800080"/>
      <w:u w:val="single"/>
    </w:rPr>
  </w:style>
  <w:style w:type="paragraph" w:styleId="a5">
    <w:name w:val="Normal (Web)"/>
    <w:basedOn w:val="a"/>
    <w:uiPriority w:val="99"/>
    <w:unhideWhenUsed/>
    <w:rsid w:val="00534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34E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4EB4"/>
    <w:rPr>
      <w:rFonts w:ascii="Tahoma" w:hAnsi="Tahoma" w:cs="Tahoma"/>
      <w:sz w:val="16"/>
      <w:szCs w:val="16"/>
    </w:rPr>
  </w:style>
  <w:style w:type="character" w:styleId="a8">
    <w:name w:val="Strong"/>
    <w:basedOn w:val="a0"/>
    <w:uiPriority w:val="22"/>
    <w:qFormat/>
    <w:rsid w:val="00241442"/>
    <w:rPr>
      <w:b/>
      <w:bCs/>
    </w:rPr>
  </w:style>
  <w:style w:type="character" w:customStyle="1" w:styleId="40">
    <w:name w:val="Заголовок 4 Знак"/>
    <w:basedOn w:val="a0"/>
    <w:link w:val="4"/>
    <w:uiPriority w:val="9"/>
    <w:rsid w:val="00241442"/>
    <w:rPr>
      <w:rFonts w:ascii="Times New Roman" w:eastAsia="Times New Roman" w:hAnsi="Times New Roman" w:cs="Times New Roman"/>
      <w:b/>
      <w:bCs/>
      <w:sz w:val="24"/>
      <w:szCs w:val="24"/>
      <w:lang w:eastAsia="ru-RU"/>
    </w:rPr>
  </w:style>
  <w:style w:type="character" w:styleId="a9">
    <w:name w:val="Emphasis"/>
    <w:basedOn w:val="a0"/>
    <w:uiPriority w:val="20"/>
    <w:qFormat/>
    <w:rsid w:val="00241442"/>
    <w:rPr>
      <w:i/>
      <w:iCs/>
    </w:rPr>
  </w:style>
  <w:style w:type="paragraph" w:styleId="aa">
    <w:name w:val="List Paragraph"/>
    <w:basedOn w:val="a"/>
    <w:uiPriority w:val="34"/>
    <w:qFormat/>
    <w:rsid w:val="000747AD"/>
    <w:pPr>
      <w:ind w:left="720"/>
      <w:contextualSpacing/>
    </w:pPr>
  </w:style>
  <w:style w:type="table" w:styleId="ab">
    <w:name w:val="Table Grid"/>
    <w:basedOn w:val="a1"/>
    <w:uiPriority w:val="59"/>
    <w:rsid w:val="00FB6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88277">
      <w:bodyDiv w:val="1"/>
      <w:marLeft w:val="0"/>
      <w:marRight w:val="0"/>
      <w:marTop w:val="0"/>
      <w:marBottom w:val="0"/>
      <w:divBdr>
        <w:top w:val="none" w:sz="0" w:space="0" w:color="auto"/>
        <w:left w:val="none" w:sz="0" w:space="0" w:color="auto"/>
        <w:bottom w:val="none" w:sz="0" w:space="0" w:color="auto"/>
        <w:right w:val="none" w:sz="0" w:space="0" w:color="auto"/>
      </w:divBdr>
    </w:div>
    <w:div w:id="396589539">
      <w:bodyDiv w:val="1"/>
      <w:marLeft w:val="0"/>
      <w:marRight w:val="0"/>
      <w:marTop w:val="0"/>
      <w:marBottom w:val="0"/>
      <w:divBdr>
        <w:top w:val="none" w:sz="0" w:space="0" w:color="auto"/>
        <w:left w:val="none" w:sz="0" w:space="0" w:color="auto"/>
        <w:bottom w:val="none" w:sz="0" w:space="0" w:color="auto"/>
        <w:right w:val="none" w:sz="0" w:space="0" w:color="auto"/>
      </w:divBdr>
    </w:div>
    <w:div w:id="477772436">
      <w:bodyDiv w:val="1"/>
      <w:marLeft w:val="0"/>
      <w:marRight w:val="0"/>
      <w:marTop w:val="0"/>
      <w:marBottom w:val="0"/>
      <w:divBdr>
        <w:top w:val="none" w:sz="0" w:space="0" w:color="auto"/>
        <w:left w:val="none" w:sz="0" w:space="0" w:color="auto"/>
        <w:bottom w:val="none" w:sz="0" w:space="0" w:color="auto"/>
        <w:right w:val="none" w:sz="0" w:space="0" w:color="auto"/>
      </w:divBdr>
    </w:div>
    <w:div w:id="498544021">
      <w:bodyDiv w:val="1"/>
      <w:marLeft w:val="0"/>
      <w:marRight w:val="0"/>
      <w:marTop w:val="0"/>
      <w:marBottom w:val="0"/>
      <w:divBdr>
        <w:top w:val="none" w:sz="0" w:space="0" w:color="auto"/>
        <w:left w:val="none" w:sz="0" w:space="0" w:color="auto"/>
        <w:bottom w:val="none" w:sz="0" w:space="0" w:color="auto"/>
        <w:right w:val="none" w:sz="0" w:space="0" w:color="auto"/>
      </w:divBdr>
    </w:div>
    <w:div w:id="699090003">
      <w:bodyDiv w:val="1"/>
      <w:marLeft w:val="0"/>
      <w:marRight w:val="0"/>
      <w:marTop w:val="0"/>
      <w:marBottom w:val="0"/>
      <w:divBdr>
        <w:top w:val="none" w:sz="0" w:space="0" w:color="auto"/>
        <w:left w:val="none" w:sz="0" w:space="0" w:color="auto"/>
        <w:bottom w:val="none" w:sz="0" w:space="0" w:color="auto"/>
        <w:right w:val="none" w:sz="0" w:space="0" w:color="auto"/>
      </w:divBdr>
    </w:div>
    <w:div w:id="708187725">
      <w:bodyDiv w:val="1"/>
      <w:marLeft w:val="0"/>
      <w:marRight w:val="0"/>
      <w:marTop w:val="0"/>
      <w:marBottom w:val="0"/>
      <w:divBdr>
        <w:top w:val="none" w:sz="0" w:space="0" w:color="auto"/>
        <w:left w:val="none" w:sz="0" w:space="0" w:color="auto"/>
        <w:bottom w:val="none" w:sz="0" w:space="0" w:color="auto"/>
        <w:right w:val="none" w:sz="0" w:space="0" w:color="auto"/>
      </w:divBdr>
    </w:div>
    <w:div w:id="748426607">
      <w:bodyDiv w:val="1"/>
      <w:marLeft w:val="0"/>
      <w:marRight w:val="0"/>
      <w:marTop w:val="0"/>
      <w:marBottom w:val="0"/>
      <w:divBdr>
        <w:top w:val="none" w:sz="0" w:space="0" w:color="auto"/>
        <w:left w:val="none" w:sz="0" w:space="0" w:color="auto"/>
        <w:bottom w:val="none" w:sz="0" w:space="0" w:color="auto"/>
        <w:right w:val="none" w:sz="0" w:space="0" w:color="auto"/>
      </w:divBdr>
    </w:div>
    <w:div w:id="865557100">
      <w:bodyDiv w:val="1"/>
      <w:marLeft w:val="0"/>
      <w:marRight w:val="0"/>
      <w:marTop w:val="0"/>
      <w:marBottom w:val="0"/>
      <w:divBdr>
        <w:top w:val="none" w:sz="0" w:space="0" w:color="auto"/>
        <w:left w:val="none" w:sz="0" w:space="0" w:color="auto"/>
        <w:bottom w:val="none" w:sz="0" w:space="0" w:color="auto"/>
        <w:right w:val="none" w:sz="0" w:space="0" w:color="auto"/>
      </w:divBdr>
    </w:div>
    <w:div w:id="919405505">
      <w:bodyDiv w:val="1"/>
      <w:marLeft w:val="0"/>
      <w:marRight w:val="0"/>
      <w:marTop w:val="0"/>
      <w:marBottom w:val="0"/>
      <w:divBdr>
        <w:top w:val="none" w:sz="0" w:space="0" w:color="auto"/>
        <w:left w:val="none" w:sz="0" w:space="0" w:color="auto"/>
        <w:bottom w:val="none" w:sz="0" w:space="0" w:color="auto"/>
        <w:right w:val="none" w:sz="0" w:space="0" w:color="auto"/>
      </w:divBdr>
    </w:div>
    <w:div w:id="930510723">
      <w:bodyDiv w:val="1"/>
      <w:marLeft w:val="0"/>
      <w:marRight w:val="0"/>
      <w:marTop w:val="0"/>
      <w:marBottom w:val="0"/>
      <w:divBdr>
        <w:top w:val="none" w:sz="0" w:space="0" w:color="auto"/>
        <w:left w:val="none" w:sz="0" w:space="0" w:color="auto"/>
        <w:bottom w:val="none" w:sz="0" w:space="0" w:color="auto"/>
        <w:right w:val="none" w:sz="0" w:space="0" w:color="auto"/>
      </w:divBdr>
    </w:div>
    <w:div w:id="956519873">
      <w:bodyDiv w:val="1"/>
      <w:marLeft w:val="0"/>
      <w:marRight w:val="0"/>
      <w:marTop w:val="0"/>
      <w:marBottom w:val="0"/>
      <w:divBdr>
        <w:top w:val="none" w:sz="0" w:space="0" w:color="auto"/>
        <w:left w:val="none" w:sz="0" w:space="0" w:color="auto"/>
        <w:bottom w:val="none" w:sz="0" w:space="0" w:color="auto"/>
        <w:right w:val="none" w:sz="0" w:space="0" w:color="auto"/>
      </w:divBdr>
    </w:div>
    <w:div w:id="1054506928">
      <w:bodyDiv w:val="1"/>
      <w:marLeft w:val="0"/>
      <w:marRight w:val="0"/>
      <w:marTop w:val="0"/>
      <w:marBottom w:val="0"/>
      <w:divBdr>
        <w:top w:val="none" w:sz="0" w:space="0" w:color="auto"/>
        <w:left w:val="none" w:sz="0" w:space="0" w:color="auto"/>
        <w:bottom w:val="none" w:sz="0" w:space="0" w:color="auto"/>
        <w:right w:val="none" w:sz="0" w:space="0" w:color="auto"/>
      </w:divBdr>
      <w:divsChild>
        <w:div w:id="134184936">
          <w:marLeft w:val="4080"/>
          <w:marRight w:val="0"/>
          <w:marTop w:val="0"/>
          <w:marBottom w:val="0"/>
          <w:divBdr>
            <w:top w:val="outset" w:sz="24" w:space="0" w:color="auto"/>
            <w:left w:val="outset" w:sz="24" w:space="0" w:color="auto"/>
            <w:bottom w:val="outset" w:sz="24" w:space="0" w:color="auto"/>
            <w:right w:val="outset" w:sz="24" w:space="0" w:color="auto"/>
          </w:divBdr>
        </w:div>
      </w:divsChild>
    </w:div>
    <w:div w:id="1297418765">
      <w:bodyDiv w:val="1"/>
      <w:marLeft w:val="0"/>
      <w:marRight w:val="0"/>
      <w:marTop w:val="0"/>
      <w:marBottom w:val="0"/>
      <w:divBdr>
        <w:top w:val="none" w:sz="0" w:space="0" w:color="auto"/>
        <w:left w:val="none" w:sz="0" w:space="0" w:color="auto"/>
        <w:bottom w:val="none" w:sz="0" w:space="0" w:color="auto"/>
        <w:right w:val="none" w:sz="0" w:space="0" w:color="auto"/>
      </w:divBdr>
    </w:div>
    <w:div w:id="1306735937">
      <w:bodyDiv w:val="1"/>
      <w:marLeft w:val="0"/>
      <w:marRight w:val="0"/>
      <w:marTop w:val="0"/>
      <w:marBottom w:val="0"/>
      <w:divBdr>
        <w:top w:val="none" w:sz="0" w:space="0" w:color="auto"/>
        <w:left w:val="none" w:sz="0" w:space="0" w:color="auto"/>
        <w:bottom w:val="none" w:sz="0" w:space="0" w:color="auto"/>
        <w:right w:val="none" w:sz="0" w:space="0" w:color="auto"/>
      </w:divBdr>
    </w:div>
    <w:div w:id="1940062875">
      <w:bodyDiv w:val="1"/>
      <w:marLeft w:val="0"/>
      <w:marRight w:val="0"/>
      <w:marTop w:val="0"/>
      <w:marBottom w:val="0"/>
      <w:divBdr>
        <w:top w:val="none" w:sz="0" w:space="0" w:color="auto"/>
        <w:left w:val="none" w:sz="0" w:space="0" w:color="auto"/>
        <w:bottom w:val="none" w:sz="0" w:space="0" w:color="auto"/>
        <w:right w:val="none" w:sz="0" w:space="0" w:color="auto"/>
      </w:divBdr>
    </w:div>
    <w:div w:id="2023504397">
      <w:bodyDiv w:val="1"/>
      <w:marLeft w:val="0"/>
      <w:marRight w:val="0"/>
      <w:marTop w:val="0"/>
      <w:marBottom w:val="0"/>
      <w:divBdr>
        <w:top w:val="none" w:sz="0" w:space="0" w:color="auto"/>
        <w:left w:val="none" w:sz="0" w:space="0" w:color="auto"/>
        <w:bottom w:val="none" w:sz="0" w:space="0" w:color="auto"/>
        <w:right w:val="none" w:sz="0" w:space="0" w:color="auto"/>
      </w:divBdr>
      <w:divsChild>
        <w:div w:id="1936014200">
          <w:marLeft w:val="240"/>
          <w:marRight w:val="0"/>
          <w:marTop w:val="0"/>
          <w:marBottom w:val="0"/>
          <w:divBdr>
            <w:top w:val="outset" w:sz="24" w:space="0" w:color="auto"/>
            <w:left w:val="outset" w:sz="24" w:space="0" w:color="auto"/>
            <w:bottom w:val="outset" w:sz="24" w:space="0" w:color="auto"/>
            <w:right w:val="outset" w:sz="24" w:space="0" w:color="auto"/>
          </w:divBdr>
        </w:div>
        <w:div w:id="72708759">
          <w:marLeft w:val="4080"/>
          <w:marRight w:val="0"/>
          <w:marTop w:val="0"/>
          <w:marBottom w:val="0"/>
          <w:divBdr>
            <w:top w:val="outset" w:sz="24" w:space="0" w:color="auto"/>
            <w:left w:val="outset" w:sz="24" w:space="0" w:color="auto"/>
            <w:bottom w:val="outset" w:sz="24" w:space="0" w:color="auto"/>
            <w:right w:val="outset" w:sz="24" w:space="0" w:color="auto"/>
          </w:divBdr>
        </w:div>
      </w:divsChild>
    </w:div>
    <w:div w:id="2052225435">
      <w:bodyDiv w:val="1"/>
      <w:marLeft w:val="0"/>
      <w:marRight w:val="0"/>
      <w:marTop w:val="0"/>
      <w:marBottom w:val="0"/>
      <w:divBdr>
        <w:top w:val="none" w:sz="0" w:space="0" w:color="auto"/>
        <w:left w:val="none" w:sz="0" w:space="0" w:color="auto"/>
        <w:bottom w:val="none" w:sz="0" w:space="0" w:color="auto"/>
        <w:right w:val="none" w:sz="0" w:space="0" w:color="auto"/>
      </w:divBdr>
    </w:div>
    <w:div w:id="213536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sbo@alfabank.kiev.ua" TargetMode="External"/><Relationship Id="rId18" Type="http://schemas.openxmlformats.org/officeDocument/2006/relationships/hyperlink" Target="http://ua-referat.com/%D0%A1%D1%83%D0%B4%D0%BE%D0%B2%D1%96_%D0%B2%D0%B8%D1%82%D1%80%D0%B0%D1%82%D0%B8" TargetMode="External"/><Relationship Id="rId26" Type="http://schemas.openxmlformats.org/officeDocument/2006/relationships/hyperlink" Target="http://ua-referat.com/%D0%A4%D1%96%D0%BD%D0%B0%D0%BD%D1%81%D0%BE%D0%B2%D0%BE-%D0%BF%D1%80%D0%BE%D0%BC%D0%B8%D1%81%D0%BB%D0%BE%D0%B2%D1%96_%D0%B3%D1%80%D1%83%D0%BF%D0%B8" TargetMode="External"/><Relationship Id="rId39" Type="http://schemas.openxmlformats.org/officeDocument/2006/relationships/hyperlink" Target="http://ua-referat.com/%D0%A3%D0%BF%D1%80%D0%B0%D0%B2%D0%BB%D1%96%D0%BD%D0%BD%D1%8F_%D1%80%D0%B8%D0%B7%D0%B8%D0%BA%D0%BE%D0%BC" TargetMode="External"/><Relationship Id="rId21" Type="http://schemas.openxmlformats.org/officeDocument/2006/relationships/hyperlink" Target="http://ua-referat.com/%D0%9F%D1%80%D0%B8%D0%B1%D1%83%D1%82%D0%BE%D0%BA" TargetMode="External"/><Relationship Id="rId34" Type="http://schemas.openxmlformats.org/officeDocument/2006/relationships/hyperlink" Target="http://ua-referat.com/%D0%9F%D1%80%D0%BE%D0%BC%D0%B8%D1%81%D0%BB%D0%BE%D0%B2%D0%B8%D0%B9_%D0%BC%D0%B0%D1%80%D0%BA%D0%B5%D1%82%D0%B8%D0%BD%D0%B3" TargetMode="External"/><Relationship Id="rId42" Type="http://schemas.openxmlformats.org/officeDocument/2006/relationships/hyperlink" Target="http://ua-referat.com/%D0%92%D0%B8%D1%82%D1%80%D0%B0%D1%82%D0%B8" TargetMode="External"/><Relationship Id="rId47" Type="http://schemas.openxmlformats.org/officeDocument/2006/relationships/hyperlink" Target="http://ua-referat.com/%D0%9F%D0%BE%D1%80%D1%82%D1%84%D0%B5%D0%BB%D1%8C%D0%BD%D1%96_%D1%96%D0%BD%D0%B2%D0%B5%D1%81%D1%82%D0%B8%D1%86%D1%96%D1%97" TargetMode="External"/><Relationship Id="rId50" Type="http://schemas.openxmlformats.org/officeDocument/2006/relationships/hyperlink" Target="http://ua-referat.com/%D0%9A%D1%80%D0%B5%D0%B4%D0%B8%D1%82%D0%BD%D0%B8%D0%B9_%D1%80%D0%B8%D0%B7%D0%B8%D0%BA" TargetMode="External"/><Relationship Id="rId55" Type="http://schemas.openxmlformats.org/officeDocument/2006/relationships/hyperlink" Target="http://ua-referat.com/%D0%9C%D0%B5%D1%82%D0%BE%D0%B4_%D0%B5%D0%BA%D1%81%D0%BF%D0%B5%D1%80%D1%82%D0%BD%D0%B8%D1%85_%D0%BE%D1%86%D1%96%D0%BD%D0%BE%D0%BA" TargetMode="External"/><Relationship Id="rId63" Type="http://schemas.openxmlformats.org/officeDocument/2006/relationships/image" Target="media/image7.gif"/><Relationship Id="rId68" Type="http://schemas.openxmlformats.org/officeDocument/2006/relationships/image" Target="media/image12.gif"/><Relationship Id="rId76" Type="http://schemas.openxmlformats.org/officeDocument/2006/relationships/fontTable" Target="fontTable.xml"/><Relationship Id="rId7" Type="http://schemas.openxmlformats.org/officeDocument/2006/relationships/hyperlink" Target="http://ua-referat.com/%D0%9E%D1%81%D0%BD%D0%BE%D0%B2%D0%B8_%D1%83%D0%BF%D1%80%D0%B0%D0%B2%D0%BB%D1%96%D0%BD%D0%BD%D1%8F_%D1%84%D1%96%D0%BD%D0%B0%D0%BD%D1%81%D0%BE%D0%B2%D0%B8%D0%BC%D0%B8_%D1%80%D0%B8%D0%B7%D0%B8%D0%BA%D0%B0%D0%BC%D0%B8" TargetMode="External"/><Relationship Id="rId71"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hyperlink" Target="http://ua-referat.com/%D0%9A%D1%80%D0%B5%D0%B4%D0%B8%D1%82%D0%BD%D0%B8%D0%B9_%D1%80%D0%B8%D0%B7%D0%B8%D0%BA" TargetMode="External"/><Relationship Id="rId29" Type="http://schemas.openxmlformats.org/officeDocument/2006/relationships/hyperlink" Target="http://ua-referat.com/%D0%9A%D0%BE%D0%BD%D0%BA%D1%83%D1%80%D0%B5%D0%BD%D1%82%D0%BE%D1%81%D0%BF%D1%80%D0%BE%D0%BC%D0%BE%D0%B6%D0%BD%D1%96%D1%81%D1%82%D1%8C_%D0%BF%D1%96%D0%B4%D0%BF%D1%80%D0%B8%D1%94%D0%BC%D1%81%D1%82%D0%B2%D0%B0" TargetMode="External"/><Relationship Id="rId11" Type="http://schemas.openxmlformats.org/officeDocument/2006/relationships/image" Target="media/image2.png"/><Relationship Id="rId24" Type="http://schemas.openxmlformats.org/officeDocument/2006/relationships/hyperlink" Target="http://ua-referat.com/%D0%A1%D1%82%D1%80%D0%B0%D1%85%D0%BE%D0%B2%D1%96_%D0%BA%D0%BE%D0%BC%D0%BF%D0%B0%D0%BD%D1%96%D1%97" TargetMode="External"/><Relationship Id="rId32" Type="http://schemas.openxmlformats.org/officeDocument/2006/relationships/hyperlink" Target="http://ua-referat.com/%D0%9E%D1%80%D0%B3%D0%B0%D0%BD%D1%96%D0%B7%D0%B0%D1%86%D1%96%D0%B9%D0%BD%D0%B0_%D1%81%D1%82%D1%80%D1%83%D0%BA%D1%82%D1%83%D1%80%D0%B0" TargetMode="External"/><Relationship Id="rId37" Type="http://schemas.openxmlformats.org/officeDocument/2006/relationships/hyperlink" Target="http://ua-referat.com/%D0%92%D1%96%D0%B4%D0%BF%D0%BE%D0%B2%D1%96%D0%B4%D1%8C" TargetMode="External"/><Relationship Id="rId40" Type="http://schemas.openxmlformats.org/officeDocument/2006/relationships/hyperlink" Target="http://ua-referat.com/%D0%9E%D1%86%D1%96%D0%BD%D0%BA%D0%B0" TargetMode="External"/><Relationship Id="rId45" Type="http://schemas.openxmlformats.org/officeDocument/2006/relationships/hyperlink" Target="http://ua-referat.com/%D0%86%D0%BD%D0%B2%D0%B5%D1%81%D1%82%D0%B8%D1%86%D1%96%D1%97" TargetMode="External"/><Relationship Id="rId53" Type="http://schemas.openxmlformats.org/officeDocument/2006/relationships/hyperlink" Target="http://ua-referat.com/%D0%A4%D1%96%D0%B7%D0%B8%D1%87%D0%BD%D1%96_%D0%BE%D1%81%D0%BE%D0%B1%D0%B8" TargetMode="External"/><Relationship Id="rId58" Type="http://schemas.openxmlformats.org/officeDocument/2006/relationships/hyperlink" Target="http://ua-referat.com/%D0%A3%D0%BF%D1%80%D0%B0%D0%B2%D0%BB%D1%96%D0%BD%D0%BD%D1%8F" TargetMode="External"/><Relationship Id="rId66" Type="http://schemas.openxmlformats.org/officeDocument/2006/relationships/image" Target="media/image10.gif"/><Relationship Id="rId7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ua-referat.com/%D0%A3%D0%BA%D0%BB%D0%B0%D0%B4%D0%B5%D0%BD%D0%BD%D1%8F_%D0%B4%D0%BE%D0%B3%D0%BE%D0%B2%D0%BE%D1%80%D1%83" TargetMode="External"/><Relationship Id="rId23" Type="http://schemas.openxmlformats.org/officeDocument/2006/relationships/hyperlink" Target="http://ua-referat.com/%D0%A1%D0%BE%D0%B1%D1%96%D0%B2%D0%B0%D1%80%D1%82%D1%96%D1%81%D1%82%D1%8C_%D0%BF%D1%80%D0%BE%D0%B4%D1%83%D0%BA%D1%86%D1%96%D1%97" TargetMode="External"/><Relationship Id="rId28" Type="http://schemas.openxmlformats.org/officeDocument/2006/relationships/hyperlink" Target="http://ua-referat.com/%D0%A0%D0%BE%D1%81%D1%96%D0%B9%D1%81%D1%8C%D0%BA%D0%B5_%D0%BF%D1%96%D0%B4%D0%BF%D1%80%D0%B8%D1%94%D0%BC%D0%BD%D0%B8%D1%86%D1%82%D0%B2%D0%BE" TargetMode="External"/><Relationship Id="rId36" Type="http://schemas.openxmlformats.org/officeDocument/2006/relationships/hyperlink" Target="http://ua-referat.com/%D0%90%D0%B4%D0%B0%D0%BC_%D0%A1%D0%BC%D1%96%D1%82" TargetMode="External"/><Relationship Id="rId49" Type="http://schemas.openxmlformats.org/officeDocument/2006/relationships/hyperlink" Target="http://ua-referat.com/%D0%9A%D1%80%D0%B5%D0%B4%D0%B8%D1%82%D0%BD%D0%B8%D0%B9_%D1%80%D0%B8%D0%B7%D0%B8%D0%BA" TargetMode="External"/><Relationship Id="rId57" Type="http://schemas.openxmlformats.org/officeDocument/2006/relationships/hyperlink" Target="http://ua-referat.com/%D0%9A%D1%96%D0%BB%D1%8C%D0%BA%D1%96%D1%81%D0%BD%D0%B8%D0%B9_%D0%B0%D0%BD%D0%B0%D0%BB%D1%96%D0%B7" TargetMode="External"/><Relationship Id="rId61" Type="http://schemas.openxmlformats.org/officeDocument/2006/relationships/image" Target="media/image5.gif"/><Relationship Id="rId10" Type="http://schemas.openxmlformats.org/officeDocument/2006/relationships/image" Target="media/image1.png"/><Relationship Id="rId19" Type="http://schemas.openxmlformats.org/officeDocument/2006/relationships/hyperlink" Target="http://ua-referat.com/%D0%A1%D1%82%D1%80%D0%B0%D1%85%D1%83%D0%B2%D0%B0%D0%BD%D0%BD%D1%8F_%D0%BC%D0%B0%D0%B9%D0%BD%D0%B0" TargetMode="External"/><Relationship Id="rId31" Type="http://schemas.openxmlformats.org/officeDocument/2006/relationships/hyperlink" Target="http://ua-referat.com/%D0%A2%D0%B5%D0%BE%D1%80%D1%96%D1%8F" TargetMode="External"/><Relationship Id="rId44" Type="http://schemas.openxmlformats.org/officeDocument/2006/relationships/hyperlink" Target="http://ua-referat.com/%D0%86%D0%BD%D1%84%D0%BB%D1%8F%D1%86%D1%96%D1%8F" TargetMode="External"/><Relationship Id="rId52" Type="http://schemas.openxmlformats.org/officeDocument/2006/relationships/hyperlink" Target="http://ua-referat.com/%D0%9A%D1%80%D0%B5%D0%B4%D0%B8%D1%82%D0%BD%D1%96_%D0%BA%D0%BE%D0%BE%D0%BF%D0%B5%D1%80%D0%B0%D1%82%D0%B8%D0%B2%D0%B8" TargetMode="External"/><Relationship Id="rId60" Type="http://schemas.openxmlformats.org/officeDocument/2006/relationships/hyperlink" Target="http://ua-referat.com/%D0%9F%D1%80%D0%BE%D1%86%D0%B5%D1%81" TargetMode="External"/><Relationship Id="rId65" Type="http://schemas.openxmlformats.org/officeDocument/2006/relationships/image" Target="media/image9.gif"/><Relationship Id="rId73"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ua-referat.com/%D0%9F%D1%80%D0%B8%D0%BD%D1%86%D0%B8%D0%BF%D0%B8_%D0%A3%D0%BF%D1%80%D0%B0%D0%B2%D0%BB%D1%96%D0%BD%D0%BD%D1%8F" TargetMode="External"/><Relationship Id="rId14" Type="http://schemas.openxmlformats.org/officeDocument/2006/relationships/image" Target="media/image4.png"/><Relationship Id="rId22" Type="http://schemas.openxmlformats.org/officeDocument/2006/relationships/hyperlink" Target="http://ua-referat.com/%D0%9E%D0%BF%D0%B5%D1%80%D0%B0%D1%86%D1%96%D1%8F" TargetMode="External"/><Relationship Id="rId27" Type="http://schemas.openxmlformats.org/officeDocument/2006/relationships/hyperlink" Target="http://ua-referat.com/%D0%A5%D0%B5%D0%B4%D0%B6%D1%83%D0%B2%D0%B0%D0%BD%D0%BD%D1%8F" TargetMode="External"/><Relationship Id="rId30" Type="http://schemas.openxmlformats.org/officeDocument/2006/relationships/hyperlink" Target="http://ua-referat.com/%D0%95%D0%BA%D0%BE%D0%BD%D0%BE%D0%BC%D1%96%D1%87%D0%BD%D0%B8%D0%B9_%D0%B0%D0%BD%D0%B0%D0%BB%D1%96%D0%B7" TargetMode="External"/><Relationship Id="rId35" Type="http://schemas.openxmlformats.org/officeDocument/2006/relationships/hyperlink" Target="http://ua-referat.com/%D0%A1%D1%82%D1%80%D0%B0%D1%85%D0%BE%D0%B2%D0%B0_%D1%81%D0%BF%D1%80%D0%B0%D0%B2%D0%B0" TargetMode="External"/><Relationship Id="rId43" Type="http://schemas.openxmlformats.org/officeDocument/2006/relationships/hyperlink" Target="http://ua-referat.com/%D0%86%D0%BD%D0%B2%D0%B5%D1%81%D1%82%D0%B8%D1%86%D1%96%D0%B9%D0%BD%D1%96_%D0%BF%D1%80%D0%BE%D0%B5%D0%BA%D1%82%D0%B8" TargetMode="External"/><Relationship Id="rId48" Type="http://schemas.openxmlformats.org/officeDocument/2006/relationships/hyperlink" Target="http://ua-referat.com/%D0%A6%D1%96%D0%BD%D0%BD%D1%96_%D0%BF%D0%B0%D0%BF%D0%B5%D1%80%D0%B8" TargetMode="External"/><Relationship Id="rId56" Type="http://schemas.openxmlformats.org/officeDocument/2006/relationships/hyperlink" Target="http://ua-referat.com/%D0%AF%D0%BA%D1%96%D1%81%D0%BD%D0%B8%D0%B9_%D0%B0%D0%BD%D0%B0%D0%BB%D1%96%D0%B7" TargetMode="External"/><Relationship Id="rId64" Type="http://schemas.openxmlformats.org/officeDocument/2006/relationships/image" Target="media/image8.gif"/><Relationship Id="rId69" Type="http://schemas.openxmlformats.org/officeDocument/2006/relationships/image" Target="media/image13.gif"/><Relationship Id="rId77" Type="http://schemas.openxmlformats.org/officeDocument/2006/relationships/theme" Target="theme/theme1.xml"/><Relationship Id="rId8" Type="http://schemas.openxmlformats.org/officeDocument/2006/relationships/hyperlink" Target="http://ua-referat.com/%D0%A4%D1%96%D0%BD%D0%B0%D0%BD%D1%81%D0%BE%D0%B2%D1%96_%D1%80%D0%B8%D0%B7%D0%B8%D0%BA%D0%B8_%D0%B2_%D0%B4%D1%96%D1%8F%D0%BB%D1%8C%D0%BD%D0%BE%D1%81%D1%82%D1%96_%D0%BF%D1%96%D0%B4%D0%BF%D1%80%D0%B8%D1%94%D0%BC%D1%81%D1%82%D0%B2%D0%B0" TargetMode="External"/><Relationship Id="rId51" Type="http://schemas.openxmlformats.org/officeDocument/2006/relationships/hyperlink" Target="http://ua-referat.com/%D0%9A%D1%80%D0%B5%D0%B4%D0%B8%D1%82" TargetMode="External"/><Relationship Id="rId72" Type="http://schemas.openxmlformats.org/officeDocument/2006/relationships/image" Target="media/image16.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ua-referat.com/%D0%A1%D1%82%D1%80%D0%B0%D1%85%D1%83%D0%B2%D0%B0%D0%BD%D0%BD%D1%8F_%D0%B2%D1%96%D0%B4%D0%BF%D0%BE%D0%B2%D1%96%D0%B4%D0%B0%D0%BB%D1%8C%D0%BD%D0%BE%D1%81%D1%82%D1%96" TargetMode="External"/><Relationship Id="rId25" Type="http://schemas.openxmlformats.org/officeDocument/2006/relationships/hyperlink" Target="http://ua-referat.com/%D0%A4%D1%96%D0%B7%D0%B8%D1%87%D0%BD%D1%96_%D0%BE%D1%81%D0%BE%D0%B1%D0%B8" TargetMode="External"/><Relationship Id="rId33" Type="http://schemas.openxmlformats.org/officeDocument/2006/relationships/hyperlink" Target="http://ua-referat.com/%D0%9F%D1%80%D0%B8%D0%BD%D1%86%D0%B8%D0%BF%D0%B8_%D0%A3%D0%BF%D1%80%D0%B0%D0%B2%D0%BB%D1%96%D0%BD%D0%BD%D1%8F" TargetMode="External"/><Relationship Id="rId38" Type="http://schemas.openxmlformats.org/officeDocument/2006/relationships/hyperlink" Target="http://ua-referat.com/%D0%AE%D1%80%D0%B8%D0%B4%D0%B8%D1%87%D0%BD%D1%96_%D0%BE%D1%81%D0%BE%D0%B1%D0%B8" TargetMode="External"/><Relationship Id="rId46" Type="http://schemas.openxmlformats.org/officeDocument/2006/relationships/hyperlink" Target="http://ua-referat.com/%D0%A1%D1%82%D1%80%D0%B0%D1%85%D1%83%D0%B2%D0%B0%D0%BD%D0%BD%D1%8F" TargetMode="External"/><Relationship Id="rId59" Type="http://schemas.openxmlformats.org/officeDocument/2006/relationships/hyperlink" Target="http://ua-referat.com/%D0%A1%D1%82%D1%80%D0%B0%D1%82%D0%B5%D0%B3%D1%96%D1%97_%D0%BF%D1%96%D0%B4%D0%BF%D1%80%D0%B8%D1%94%D0%BC%D1%81%D1%82%D0%B2%D0%B0" TargetMode="External"/><Relationship Id="rId67" Type="http://schemas.openxmlformats.org/officeDocument/2006/relationships/image" Target="media/image11.gif"/><Relationship Id="rId20" Type="http://schemas.openxmlformats.org/officeDocument/2006/relationships/hyperlink" Target="http://ua-referat.com/%D0%92%D0%B8%D1%80%D0%BE%D0%B1%D0%BD%D0%B8%D1%86%D1%82%D0%B2%D0%BE" TargetMode="External"/><Relationship Id="rId41" Type="http://schemas.openxmlformats.org/officeDocument/2006/relationships/hyperlink" Target="http://ua-referat.com/%D0%94%D0%BE%D1%81%D0%BB%D1%96%D0%B4%D0%B6%D0%B5%D0%BD%D0%BD%D1%8F_%D0%BE%D0%BF%D0%B5%D1%80%D0%B0%D1%86%D1%96%D0%B9" TargetMode="External"/><Relationship Id="rId54" Type="http://schemas.openxmlformats.org/officeDocument/2006/relationships/hyperlink" Target="http://ua-referat.com/%D0%9C%D0%B0%D1%82%D0%B5%D0%BC%D0%B0%D1%82%D0%B8%D1%87%D0%BD%D1%96_%D1%80%D0%BE%D0%B7%D1%80%D0%B0%D1%85%D1%83%D0%BD%D0%BA%D0%B8" TargetMode="External"/><Relationship Id="rId62" Type="http://schemas.openxmlformats.org/officeDocument/2006/relationships/image" Target="media/image6.gif"/><Relationship Id="rId70" Type="http://schemas.openxmlformats.org/officeDocument/2006/relationships/image" Target="media/image14.gif"/><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0CB65-0B4E-4432-866B-B11CDCD3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87</Pages>
  <Words>31322</Words>
  <Characters>178542</Characters>
  <Application>Microsoft Office Word</Application>
  <DocSecurity>0</DocSecurity>
  <Lines>1487</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DM123T</dc:creator>
  <cp:keywords/>
  <dc:description/>
  <cp:lastModifiedBy>DM123T</cp:lastModifiedBy>
  <cp:revision>83</cp:revision>
  <dcterms:created xsi:type="dcterms:W3CDTF">2017-09-27T17:10:00Z</dcterms:created>
  <dcterms:modified xsi:type="dcterms:W3CDTF">2018-02-07T21:19:00Z</dcterms:modified>
</cp:coreProperties>
</file>